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9390EB">
      <w:pPr>
        <w:keepNext w:val="0"/>
        <w:keepLines w:val="0"/>
        <w:pageBreakBefore w:val="0"/>
        <w:widowControl w:val="0"/>
        <w:tabs>
          <w:tab w:val="left" w:pos="321"/>
          <w:tab w:val="center" w:pos="42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附件2：</w:t>
      </w:r>
    </w:p>
    <w:p w14:paraId="702B348D">
      <w:pPr>
        <w:keepNext w:val="0"/>
        <w:keepLines w:val="0"/>
        <w:pageBreakBefore w:val="0"/>
        <w:widowControl w:val="0"/>
        <w:tabs>
          <w:tab w:val="left" w:pos="321"/>
          <w:tab w:val="center" w:pos="42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6"/>
          <w14:ligatures w14:val="standardContextual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6"/>
          <w14:ligatures w14:val="standardContextual"/>
        </w:rPr>
        <w:t>北京科技大学2025-2026</w:t>
      </w:r>
      <w:r>
        <w:rPr>
          <w:rFonts w:hint="eastAsia" w:ascii="华文中宋" w:hAnsi="华文中宋" w:eastAsia="华文中宋" w:cs="华文中宋"/>
          <w:b/>
          <w:bCs/>
          <w:sz w:val="32"/>
          <w:szCs w:val="36"/>
          <w14:ligatures w14:val="standardContextual"/>
        </w:rPr>
        <w:t>学年青马工程“励志计划”</w:t>
      </w:r>
    </w:p>
    <w:p w14:paraId="448BF35E">
      <w:pPr>
        <w:keepNext w:val="0"/>
        <w:keepLines w:val="0"/>
        <w:pageBreakBefore w:val="0"/>
        <w:widowControl w:val="0"/>
        <w:tabs>
          <w:tab w:val="left" w:pos="321"/>
          <w:tab w:val="center" w:pos="42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6"/>
          <w14:ligatures w14:val="standardContextual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6"/>
          <w14:ligatures w14:val="standardContextual"/>
        </w:rPr>
        <w:t>课程设置</w:t>
      </w:r>
    </w:p>
    <w:p w14:paraId="480437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一、计划</w:t>
      </w:r>
      <w:r>
        <w:rPr>
          <w:rFonts w:hint="eastAsia" w:ascii="黑体" w:hAnsi="黑体" w:eastAsia="黑体" w:cs="黑体"/>
          <w:sz w:val="28"/>
          <w:szCs w:val="28"/>
          <w:lang w:eastAsia="zh-Hans"/>
        </w:rPr>
        <w:t>简介</w:t>
      </w:r>
    </w:p>
    <w:p w14:paraId="64D558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“励志计划”于2010年由校友捐资成立，以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  <w:t>“为党育人、为国育才”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为根本定位，每年选拔20名左右学生，着重进行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  <w:t>社会竞争力训练、青年领导力提升与国际化视野拓展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，培养能够占领社会各领域制高点的优秀人才。经过多年经验积累，形成围绕校友育人、领导力提升、实践锻炼、影响力拓展以及团队熔炼等方向的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  <w:t>“2+6+N”特色育人模式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，帮助每位学员凝聚钢铁精神，锻造钢筋铁骨，从优秀走向卓越，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  <w:t>争做为中国式现代化挺膺担当的青年先锋。</w:t>
      </w:r>
    </w:p>
    <w:p w14:paraId="67B2D1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宋体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sz w:val="28"/>
          <w:szCs w:val="28"/>
        </w:rPr>
        <w:t>二、特色课程</w:t>
      </w:r>
    </w:p>
    <w:p w14:paraId="52217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  <w:t>1.“我与校友面对面”：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安排每名学员与至少1名优秀校友对接，开展“师徒制”培养模式。每月定期进行面谈、微信、电话、邮件交流，进行“点对点、个性化”的成长辅导。同时根据学员需求，为学员匹配已毕业的励志校友作为“引航学长/学姐”，提供针对性专业化的青年成长辅导。定期举办校友交流类课程，邀请优秀校友与学生开展互动式交流学习，了解校友成长经历和人生感悟，学习某领域的专业知识和能力，提升学员的社会化能力。</w:t>
      </w:r>
    </w:p>
    <w:p w14:paraId="690BB9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  <w:t>2.实践项目锻炼：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学员录取后，以小组为单位进行立项申请、开展项目。立项内容自主设计，须传播正能量、践行“励志”文化，每位励志学员必须参与到至少一个项目中。确定立项后开展为期1年的项目建设，定期向励志计划班主任汇报项目进度，项目组学员可以主动联合校友导师开展活动。同时，鼓励学员走向校友企业进行参观交流，了解校友对于学校的育人关怀，汇报励志计划育人情况。培养学员的担当精神和实践能力。</w:t>
      </w:r>
    </w:p>
    <w:p w14:paraId="01CCC0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  <w:t>3.青年领导力课程：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邀请知名人士、专家学者介绍相关领域的专业问题，阐述个人成长成功之道，讲授青年领导学基本理论，介绍青年领导人才的基本特征和成长路径。引导学员明确自身培养目标和成长方向，提升学员独立思考能力，启发学员成长路径。邀请校内各领域优秀教师授课，围绕某个专项问题进行阐述，并组织学生进行自由讨论。拓宽学员视野，完善知识结构，引发学员自主思考。</w:t>
      </w:r>
    </w:p>
    <w:p w14:paraId="2700F8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  <w:t>4.“励志论坛”暨“励志计划”真人图书馆：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举办“励志论坛”，交流、展望“励志”成果，运营“励志计划”真人图书馆。明确“不忘初心，励志向上”的励志文化，邀请历届学员聚首联欢、共话成长。同时展开“励志”个人主题宣讲。宣传励志学员的发展动向，研究励志学员的成长路径。提高“励志计划”凝聚力，扩大影响力，赋能“励志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划”的长期发展。</w:t>
      </w:r>
    </w:p>
    <w:sectPr>
      <w:footerReference r:id="rId3" w:type="default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06C4A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D50577"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D50577"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9A81DC"/>
    <w:multiLevelType w:val="singleLevel"/>
    <w:tmpl w:val="1D9A81DC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C1C"/>
    <w:rsid w:val="00355750"/>
    <w:rsid w:val="003D38AF"/>
    <w:rsid w:val="004B6C1C"/>
    <w:rsid w:val="00A26DC3"/>
    <w:rsid w:val="07123728"/>
    <w:rsid w:val="15F75012"/>
    <w:rsid w:val="1E39161F"/>
    <w:rsid w:val="277F1744"/>
    <w:rsid w:val="32224CAC"/>
    <w:rsid w:val="39B4436B"/>
    <w:rsid w:val="52663E4D"/>
    <w:rsid w:val="5731237E"/>
    <w:rsid w:val="5D106694"/>
    <w:rsid w:val="7A1C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line="480" w:lineRule="auto"/>
      <w:ind w:firstLine="0"/>
      <w:outlineLvl w:val="0"/>
    </w:pPr>
    <w:rPr>
      <w:rFonts w:ascii="Times New Roman" w:hAnsi="Times New Roman" w:eastAsia="宋体"/>
      <w:b/>
      <w:kern w:val="44"/>
      <w:sz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Table Paragraph"/>
    <w:basedOn w:val="1"/>
    <w:qFormat/>
    <w:uiPriority w:val="1"/>
    <w:pPr>
      <w:autoSpaceDE w:val="0"/>
      <w:autoSpaceDN w:val="0"/>
      <w:jc w:val="center"/>
    </w:pPr>
    <w:rPr>
      <w:rFonts w:ascii="仿宋" w:hAnsi="仿宋" w:eastAsia="仿宋" w:cs="仿宋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957</Words>
  <Characters>977</Characters>
  <Lines>7</Lines>
  <Paragraphs>1</Paragraphs>
  <TotalTime>18</TotalTime>
  <ScaleCrop>false</ScaleCrop>
  <LinksUpToDate>false</LinksUpToDate>
  <CharactersWithSpaces>977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2025-05-16T13:57:00Z</dcterms:created>
  <dc:creator>HP</dc:creator>
  <cp:lastModifiedBy>信息文秘</cp:lastModifiedBy>
  <dcterms:modified xsi:type="dcterms:W3CDTF">2025-05-19T12:42:11Z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eyJoZGlkIjoiNzVjYzEzMWVkZDVkYTkzNTIxODA1NzVjMTM4NjE1YjMiLCJ1c2VySWQiOiIyMjI1NjIyMzAifQ==</vt:lpwstr>
  </property>
  <property fmtid="{D5CDD505-2E9C-101B-9397-08002B2CF9AE}" pid="4" name="ICV">
    <vt:lpwstr>E6F1B4C5CA194C62B58859FBAD7A007E_13</vt:lpwstr>
  </property>
</Properties>
</file>