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89BCC">
      <w:pPr>
        <w:keepNext w:val="0"/>
        <w:keepLines w:val="0"/>
        <w:pageBreakBefore w:val="0"/>
        <w:widowControl w:val="0"/>
        <w:kinsoku/>
        <w:wordWrap/>
        <w:overflowPunct/>
        <w:topLinePunct w:val="0"/>
        <w:autoSpaceDE/>
        <w:autoSpaceDN/>
        <w:bidi w:val="0"/>
        <w:adjustRightInd/>
        <w:snapToGrid w:val="0"/>
        <w:spacing w:line="360" w:lineRule="auto"/>
        <w:ind w:firstLine="0"/>
        <w:jc w:val="left"/>
        <w:textAlignment w:val="auto"/>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附件1：</w:t>
      </w:r>
    </w:p>
    <w:p w14:paraId="39FA3485">
      <w:pPr>
        <w:keepNext w:val="0"/>
        <w:keepLines w:val="0"/>
        <w:pageBreakBefore w:val="0"/>
        <w:widowControl w:val="0"/>
        <w:kinsoku/>
        <w:wordWrap/>
        <w:overflowPunct/>
        <w:topLinePunct w:val="0"/>
        <w:autoSpaceDE/>
        <w:autoSpaceDN/>
        <w:bidi w:val="0"/>
        <w:adjustRightInd/>
        <w:snapToGrid w:val="0"/>
        <w:spacing w:line="360" w:lineRule="auto"/>
        <w:ind w:firstLine="641"/>
        <w:jc w:val="center"/>
        <w:textAlignment w:val="auto"/>
        <w:rPr>
          <w:rFonts w:ascii="华文中宋" w:hAnsi="华文中宋" w:eastAsia="华文中宋"/>
          <w:b/>
          <w:sz w:val="32"/>
          <w:szCs w:val="32"/>
        </w:rPr>
      </w:pPr>
      <w:r>
        <w:rPr>
          <w:rFonts w:hint="eastAsia" w:ascii="华文中宋" w:hAnsi="华文中宋" w:eastAsia="华文中宋"/>
          <w:b/>
          <w:sz w:val="32"/>
          <w:szCs w:val="32"/>
        </w:rPr>
        <w:t>第二十六届“我爱我师—我心目中最优秀的老师”</w:t>
      </w:r>
    </w:p>
    <w:p w14:paraId="559DE920">
      <w:pPr>
        <w:keepNext w:val="0"/>
        <w:keepLines w:val="0"/>
        <w:pageBreakBefore w:val="0"/>
        <w:widowControl w:val="0"/>
        <w:kinsoku/>
        <w:wordWrap/>
        <w:overflowPunct/>
        <w:topLinePunct w:val="0"/>
        <w:autoSpaceDE/>
        <w:autoSpaceDN/>
        <w:bidi w:val="0"/>
        <w:adjustRightInd/>
        <w:snapToGrid w:val="0"/>
        <w:spacing w:line="360" w:lineRule="auto"/>
        <w:ind w:firstLine="641"/>
        <w:jc w:val="center"/>
        <w:textAlignment w:val="auto"/>
        <w:rPr>
          <w:rFonts w:ascii="华文中宋" w:hAnsi="华文中宋" w:eastAsia="华文中宋"/>
          <w:b/>
          <w:sz w:val="32"/>
          <w:szCs w:val="32"/>
        </w:rPr>
      </w:pPr>
      <w:r>
        <w:rPr>
          <w:rFonts w:hint="eastAsia" w:ascii="华文中宋" w:hAnsi="华文中宋" w:eastAsia="华文中宋"/>
          <w:b/>
          <w:sz w:val="32"/>
          <w:szCs w:val="32"/>
        </w:rPr>
        <w:t>评选活动各学院专业课教师获奖名额分配方案</w:t>
      </w:r>
    </w:p>
    <w:p w14:paraId="5509F829">
      <w:pPr>
        <w:keepNext w:val="0"/>
        <w:keepLines w:val="0"/>
        <w:pageBreakBefore w:val="0"/>
        <w:widowControl w:val="0"/>
        <w:kinsoku/>
        <w:wordWrap/>
        <w:overflowPunct/>
        <w:topLinePunct w:val="0"/>
        <w:autoSpaceDE/>
        <w:autoSpaceDN/>
        <w:bidi w:val="0"/>
        <w:adjustRightInd/>
        <w:snapToGrid w:val="0"/>
        <w:spacing w:line="360" w:lineRule="auto"/>
        <w:ind w:firstLine="562"/>
        <w:textAlignment w:val="auto"/>
        <w:rPr>
          <w:rFonts w:hint="eastAsia" w:ascii="仿宋_GB2312" w:hAnsi="仿宋_GB2312" w:eastAsia="仿宋_GB2312"/>
          <w:b/>
          <w:sz w:val="28"/>
          <w:szCs w:val="28"/>
        </w:rPr>
      </w:pPr>
    </w:p>
    <w:p w14:paraId="1F246F1F">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仿宋_GB2312" w:hAnsi="仿宋_GB2312" w:eastAsia="仿宋_GB2312"/>
          <w:sz w:val="28"/>
          <w:szCs w:val="28"/>
        </w:rPr>
      </w:pPr>
      <w:r>
        <w:rPr>
          <w:rFonts w:hint="eastAsia" w:ascii="仿宋_GB2312" w:hAnsi="仿宋_GB2312" w:eastAsia="仿宋_GB2312"/>
          <w:sz w:val="28"/>
          <w:szCs w:val="28"/>
        </w:rPr>
        <w:t>本次评选活动，根据教师得票率进行评选，选出学生心目中最优秀的专业课老师</w:t>
      </w:r>
      <w:r>
        <w:rPr>
          <w:rFonts w:ascii="仿宋_GB2312" w:hAnsi="仿宋_GB2312" w:eastAsia="仿宋_GB2312"/>
          <w:sz w:val="28"/>
          <w:szCs w:val="28"/>
        </w:rPr>
        <w:t>20名。根据教务处导出大四学生课表，整理得到各学院专业课教</w:t>
      </w:r>
      <w:r>
        <w:rPr>
          <w:rFonts w:hint="eastAsia" w:ascii="仿宋_GB2312" w:hAnsi="仿宋_GB2312" w:eastAsia="仿宋_GB2312"/>
          <w:sz w:val="28"/>
          <w:szCs w:val="28"/>
        </w:rPr>
        <w:t>师人数。根据各学院专业课</w:t>
      </w:r>
      <w:bookmarkStart w:id="0" w:name="_GoBack"/>
      <w:bookmarkEnd w:id="0"/>
      <w:r>
        <w:rPr>
          <w:rFonts w:hint="eastAsia" w:ascii="仿宋_GB2312" w:hAnsi="仿宋_GB2312" w:eastAsia="仿宋_GB2312"/>
          <w:sz w:val="28"/>
          <w:szCs w:val="28"/>
        </w:rPr>
        <w:t>教师人数与总专业课教师人数之比，并保证各学院至少有一个获奖名额基础上得到各学院专业课教师获奖名额分配结果，如下表：</w:t>
      </w:r>
    </w:p>
    <w:tbl>
      <w:tblPr>
        <w:tblStyle w:val="5"/>
        <w:tblpPr w:leftFromText="180" w:rightFromText="180" w:vertAnchor="text" w:horzAnchor="page" w:tblpXSpec="center" w:tblpY="612"/>
        <w:tblOverlap w:val="never"/>
        <w:tblW w:w="38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55"/>
        <w:gridCol w:w="2784"/>
      </w:tblGrid>
      <w:tr w14:paraId="0676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3050" w:type="pct"/>
            <w:tcBorders>
              <w:top w:val="single" w:color="auto" w:sz="4" w:space="0"/>
              <w:left w:val="single" w:color="auto" w:sz="4" w:space="0"/>
              <w:bottom w:val="single" w:color="auto" w:sz="4" w:space="0"/>
              <w:right w:val="nil"/>
              <w:tl2br w:val="nil"/>
            </w:tcBorders>
            <w:shd w:val="clear" w:color="auto" w:fill="FFFFFF"/>
            <w:vAlign w:val="center"/>
          </w:tcPr>
          <w:p w14:paraId="4AECA1C6">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
                <w:bCs/>
                <w:color w:val="000000"/>
                <w:kern w:val="0"/>
                <w:sz w:val="21"/>
                <w:szCs w:val="22"/>
                <w:lang w:bidi="ar"/>
              </w:rPr>
            </w:pPr>
            <w:r>
              <w:rPr>
                <w:rFonts w:hint="eastAsia" w:ascii="方正仿宋_GB2312" w:hAnsi="方正仿宋_GB2312" w:eastAsia="方正仿宋_GB2312" w:cs="方正仿宋_GB2312"/>
                <w:b/>
                <w:bCs/>
                <w:color w:val="000000"/>
                <w:kern w:val="0"/>
                <w:sz w:val="21"/>
                <w:szCs w:val="22"/>
                <w:lang w:bidi="ar"/>
              </w:rPr>
              <w:t>学院</w:t>
            </w:r>
          </w:p>
        </w:tc>
        <w:tc>
          <w:tcPr>
            <w:tcW w:w="1949" w:type="pct"/>
            <w:tcBorders>
              <w:top w:val="single" w:color="auto" w:sz="4" w:space="0"/>
              <w:left w:val="nil"/>
              <w:bottom w:val="single" w:color="auto" w:sz="4" w:space="0"/>
              <w:right w:val="single" w:color="auto" w:sz="4" w:space="0"/>
            </w:tcBorders>
            <w:shd w:val="clear" w:color="auto" w:fill="FFFFFF"/>
            <w:vAlign w:val="center"/>
          </w:tcPr>
          <w:p w14:paraId="12770183">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
                <w:bCs/>
                <w:color w:val="000000"/>
                <w:kern w:val="0"/>
                <w:sz w:val="21"/>
                <w:szCs w:val="22"/>
                <w:lang w:bidi="ar"/>
              </w:rPr>
            </w:pPr>
            <w:r>
              <w:rPr>
                <w:rFonts w:hint="eastAsia" w:ascii="方正仿宋_GB2312" w:hAnsi="方正仿宋_GB2312" w:eastAsia="方正仿宋_GB2312" w:cs="方正仿宋_GB2312"/>
                <w:b/>
                <w:bCs/>
                <w:color w:val="000000"/>
                <w:kern w:val="0"/>
                <w:sz w:val="21"/>
                <w:szCs w:val="22"/>
                <w:lang w:bidi="ar"/>
              </w:rPr>
              <w:t>获奖教师名额</w:t>
            </w:r>
          </w:p>
        </w:tc>
      </w:tr>
      <w:tr w14:paraId="7D12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3050" w:type="pct"/>
            <w:tcBorders>
              <w:top w:val="single" w:color="auto" w:sz="4" w:space="0"/>
              <w:left w:val="single" w:color="auto" w:sz="4" w:space="0"/>
              <w:bottom w:val="nil"/>
              <w:right w:val="single" w:color="auto" w:sz="4" w:space="0"/>
            </w:tcBorders>
            <w:shd w:val="clear" w:color="auto" w:fill="FFFFFF"/>
            <w:vAlign w:val="center"/>
          </w:tcPr>
          <w:p w14:paraId="0771A01B">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bCs/>
                <w:color w:val="000000"/>
                <w:kern w:val="0"/>
                <w:sz w:val="21"/>
                <w:szCs w:val="21"/>
                <w:lang w:val="en-US" w:eastAsia="zh-CN" w:bidi="ar"/>
              </w:rPr>
              <w:t>资源与安全工程学院</w:t>
            </w:r>
          </w:p>
        </w:tc>
        <w:tc>
          <w:tcPr>
            <w:tcW w:w="1949" w:type="pct"/>
            <w:tcBorders>
              <w:top w:val="single" w:color="auto" w:sz="4" w:space="0"/>
              <w:left w:val="nil"/>
              <w:bottom w:val="nil"/>
              <w:right w:val="single" w:color="auto" w:sz="4" w:space="0"/>
            </w:tcBorders>
            <w:shd w:val="clear" w:color="auto" w:fill="FFFFFF"/>
            <w:vAlign w:val="center"/>
          </w:tcPr>
          <w:p w14:paraId="46DBF7D5">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bCs/>
                <w:color w:val="000000"/>
                <w:kern w:val="0"/>
                <w:sz w:val="21"/>
                <w:szCs w:val="21"/>
                <w:lang w:val="en-US" w:eastAsia="zh-CN" w:bidi="ar"/>
              </w:rPr>
              <w:t>1</w:t>
            </w:r>
          </w:p>
        </w:tc>
      </w:tr>
      <w:tr w14:paraId="00C1B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0967C3CE">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bCs/>
                <w:color w:val="000000"/>
                <w:kern w:val="0"/>
                <w:sz w:val="21"/>
                <w:szCs w:val="21"/>
                <w:lang w:val="en-US" w:eastAsia="zh-CN" w:bidi="ar"/>
              </w:rPr>
              <w:t>未来城市学院</w:t>
            </w:r>
          </w:p>
        </w:tc>
        <w:tc>
          <w:tcPr>
            <w:tcW w:w="1949" w:type="pct"/>
            <w:tcBorders>
              <w:top w:val="nil"/>
              <w:left w:val="nil"/>
              <w:bottom w:val="nil"/>
              <w:right w:val="single" w:color="auto" w:sz="4" w:space="0"/>
            </w:tcBorders>
            <w:shd w:val="clear" w:color="auto" w:fill="FFFFFF"/>
            <w:vAlign w:val="center"/>
          </w:tcPr>
          <w:p w14:paraId="19E2F14E">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color w:val="000000"/>
                <w:kern w:val="0"/>
                <w:sz w:val="21"/>
                <w:szCs w:val="21"/>
                <w:lang w:val="en-US" w:eastAsia="zh-CN" w:bidi="ar"/>
              </w:rPr>
              <w:t>1</w:t>
            </w:r>
          </w:p>
        </w:tc>
      </w:tr>
      <w:tr w14:paraId="193AB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36E412E2">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Cs/>
                <w:color w:val="000000"/>
                <w:kern w:val="0"/>
                <w:sz w:val="21"/>
                <w:szCs w:val="22"/>
                <w:lang w:val="en-US" w:eastAsia="zh-CN" w:bidi="ar"/>
              </w:rPr>
            </w:pPr>
            <w:r>
              <w:rPr>
                <w:rFonts w:hint="default" w:ascii="方正仿宋_GB2312" w:hAnsi="方正仿宋_GB2312" w:eastAsia="方正仿宋_GB2312" w:cs="方正仿宋_GB2312"/>
                <w:bCs/>
                <w:color w:val="000000"/>
                <w:kern w:val="0"/>
                <w:sz w:val="21"/>
                <w:szCs w:val="22"/>
                <w:lang w:val="en-US" w:eastAsia="zh-CN" w:bidi="ar"/>
              </w:rPr>
              <w:t>冶金与生态工程学院</w:t>
            </w:r>
          </w:p>
        </w:tc>
        <w:tc>
          <w:tcPr>
            <w:tcW w:w="1949" w:type="pct"/>
            <w:tcBorders>
              <w:top w:val="nil"/>
              <w:left w:val="nil"/>
              <w:bottom w:val="nil"/>
              <w:right w:val="single" w:color="auto" w:sz="4" w:space="0"/>
            </w:tcBorders>
            <w:shd w:val="clear" w:color="auto" w:fill="FFFFFF"/>
            <w:vAlign w:val="center"/>
          </w:tcPr>
          <w:p w14:paraId="74A75817">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1</w:t>
            </w:r>
          </w:p>
        </w:tc>
      </w:tr>
      <w:tr w14:paraId="4806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1DF7B54D">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color w:val="000000"/>
                <w:kern w:val="0"/>
                <w:sz w:val="21"/>
                <w:szCs w:val="21"/>
                <w:lang w:val="en-US" w:eastAsia="zh-CN" w:bidi="ar"/>
              </w:rPr>
              <w:t>材料科学与工程学院</w:t>
            </w:r>
          </w:p>
        </w:tc>
        <w:tc>
          <w:tcPr>
            <w:tcW w:w="1949" w:type="pct"/>
            <w:tcBorders>
              <w:top w:val="nil"/>
              <w:left w:val="nil"/>
              <w:bottom w:val="nil"/>
              <w:right w:val="single" w:color="auto" w:sz="4" w:space="0"/>
            </w:tcBorders>
            <w:shd w:val="clear" w:color="auto" w:fill="FFFFFF"/>
            <w:vAlign w:val="center"/>
          </w:tcPr>
          <w:p w14:paraId="0C2BD5E9">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color w:val="000000"/>
                <w:kern w:val="0"/>
                <w:sz w:val="21"/>
                <w:szCs w:val="21"/>
                <w:lang w:val="en-US" w:eastAsia="zh-CN" w:bidi="ar"/>
              </w:rPr>
              <w:t>2</w:t>
            </w:r>
          </w:p>
        </w:tc>
      </w:tr>
      <w:tr w14:paraId="4AD02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1AC203C3">
            <w:pPr>
              <w:keepNext w:val="0"/>
              <w:keepLines w:val="0"/>
              <w:widowControl/>
              <w:suppressLineNumbers w:val="0"/>
              <w:spacing w:before="0" w:beforeAutospacing="0" w:after="0" w:afterAutospacing="0"/>
              <w:ind w:left="0" w:right="0"/>
              <w:jc w:val="center"/>
              <w:textAlignment w:val="center"/>
              <w:rPr>
                <w:rFonts w:hint="eastAsia"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机械工程学院</w:t>
            </w:r>
          </w:p>
        </w:tc>
        <w:tc>
          <w:tcPr>
            <w:tcW w:w="1949" w:type="pct"/>
            <w:tcBorders>
              <w:top w:val="nil"/>
              <w:left w:val="nil"/>
              <w:bottom w:val="nil"/>
              <w:right w:val="single" w:color="auto" w:sz="4" w:space="0"/>
            </w:tcBorders>
            <w:shd w:val="clear" w:color="auto" w:fill="FFFFFF"/>
            <w:vAlign w:val="center"/>
          </w:tcPr>
          <w:p w14:paraId="69418B74">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2</w:t>
            </w:r>
          </w:p>
        </w:tc>
      </w:tr>
      <w:tr w14:paraId="00BB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68B8E486">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能源与环境工程学院</w:t>
            </w:r>
          </w:p>
        </w:tc>
        <w:tc>
          <w:tcPr>
            <w:tcW w:w="1949" w:type="pct"/>
            <w:tcBorders>
              <w:top w:val="nil"/>
              <w:left w:val="nil"/>
              <w:bottom w:val="nil"/>
              <w:right w:val="single" w:color="auto" w:sz="4" w:space="0"/>
            </w:tcBorders>
            <w:shd w:val="clear" w:color="auto" w:fill="FFFFFF"/>
            <w:vAlign w:val="center"/>
          </w:tcPr>
          <w:p w14:paraId="538846D2">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1</w:t>
            </w:r>
          </w:p>
        </w:tc>
      </w:tr>
      <w:tr w14:paraId="1265E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5B26A3C2">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color w:val="000000"/>
                <w:kern w:val="0"/>
                <w:sz w:val="21"/>
                <w:szCs w:val="21"/>
                <w:lang w:val="en-US" w:eastAsia="zh-CN" w:bidi="ar"/>
              </w:rPr>
              <w:t>自动化学院</w:t>
            </w:r>
          </w:p>
        </w:tc>
        <w:tc>
          <w:tcPr>
            <w:tcW w:w="1949" w:type="pct"/>
            <w:tcBorders>
              <w:top w:val="nil"/>
              <w:left w:val="nil"/>
              <w:bottom w:val="nil"/>
              <w:right w:val="single" w:color="auto" w:sz="4" w:space="0"/>
            </w:tcBorders>
            <w:shd w:val="clear" w:color="auto" w:fill="FFFFFF"/>
            <w:vAlign w:val="center"/>
          </w:tcPr>
          <w:p w14:paraId="0F7347CC">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bCs/>
                <w:color w:val="000000"/>
                <w:kern w:val="0"/>
                <w:sz w:val="21"/>
                <w:szCs w:val="22"/>
                <w:lang w:val="en-US" w:eastAsia="zh-CN" w:bidi="ar"/>
              </w:rPr>
              <w:t>2</w:t>
            </w:r>
          </w:p>
        </w:tc>
      </w:tr>
      <w:tr w14:paraId="59B2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66C55CA5">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bCs/>
                <w:color w:val="000000"/>
                <w:kern w:val="0"/>
                <w:sz w:val="21"/>
                <w:szCs w:val="21"/>
                <w:lang w:val="en-US" w:eastAsia="zh-CN" w:bidi="ar"/>
              </w:rPr>
              <w:t>智能科学与技术学院</w:t>
            </w:r>
          </w:p>
        </w:tc>
        <w:tc>
          <w:tcPr>
            <w:tcW w:w="1949" w:type="pct"/>
            <w:tcBorders>
              <w:top w:val="nil"/>
              <w:left w:val="nil"/>
              <w:bottom w:val="nil"/>
              <w:right w:val="single" w:color="auto" w:sz="4" w:space="0"/>
            </w:tcBorders>
            <w:shd w:val="clear" w:color="auto" w:fill="FFFFFF"/>
            <w:vAlign w:val="center"/>
          </w:tcPr>
          <w:p w14:paraId="11E0021B">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color w:val="000000"/>
                <w:kern w:val="0"/>
                <w:sz w:val="21"/>
                <w:szCs w:val="21"/>
                <w:lang w:val="en-US" w:eastAsia="zh-CN" w:bidi="ar"/>
              </w:rPr>
              <w:t>1</w:t>
            </w:r>
          </w:p>
        </w:tc>
      </w:tr>
      <w:tr w14:paraId="0F09E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1E966344">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highlight w:val="none"/>
                <w:lang w:bidi="ar"/>
              </w:rPr>
            </w:pPr>
            <w:r>
              <w:rPr>
                <w:rFonts w:hint="default" w:ascii="方正仿宋_GB2312" w:hAnsi="方正仿宋_GB2312" w:eastAsia="方正仿宋_GB2312" w:cs="方正仿宋_GB2312"/>
                <w:color w:val="000000"/>
                <w:kern w:val="0"/>
                <w:sz w:val="21"/>
                <w:szCs w:val="21"/>
                <w:lang w:val="en-US" w:eastAsia="zh-CN" w:bidi="ar"/>
              </w:rPr>
              <w:t>计算机与通信工程学院</w:t>
            </w:r>
          </w:p>
        </w:tc>
        <w:tc>
          <w:tcPr>
            <w:tcW w:w="1949" w:type="pct"/>
            <w:tcBorders>
              <w:top w:val="nil"/>
              <w:left w:val="nil"/>
              <w:bottom w:val="nil"/>
              <w:right w:val="single" w:color="auto" w:sz="4" w:space="0"/>
            </w:tcBorders>
            <w:shd w:val="clear" w:color="auto" w:fill="FFFFFF"/>
            <w:vAlign w:val="center"/>
          </w:tcPr>
          <w:p w14:paraId="7FB28C0F">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highlight w:val="none"/>
                <w:lang w:bidi="ar"/>
              </w:rPr>
            </w:pPr>
            <w:r>
              <w:rPr>
                <w:rFonts w:hint="default" w:ascii="方正仿宋_GB2312" w:hAnsi="方正仿宋_GB2312" w:eastAsia="方正仿宋_GB2312" w:cs="方正仿宋_GB2312"/>
                <w:color w:val="000000"/>
                <w:kern w:val="0"/>
                <w:sz w:val="21"/>
                <w:szCs w:val="21"/>
                <w:lang w:val="en-US" w:eastAsia="zh-CN" w:bidi="ar"/>
              </w:rPr>
              <w:t>2</w:t>
            </w:r>
          </w:p>
        </w:tc>
      </w:tr>
      <w:tr w14:paraId="38B1A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36E7F55A">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color w:val="000000"/>
                <w:kern w:val="0"/>
                <w:sz w:val="21"/>
                <w:szCs w:val="21"/>
                <w:lang w:val="en-US" w:eastAsia="zh-CN" w:bidi="ar"/>
              </w:rPr>
              <w:t>数理学院</w:t>
            </w:r>
          </w:p>
        </w:tc>
        <w:tc>
          <w:tcPr>
            <w:tcW w:w="1949" w:type="pct"/>
            <w:tcBorders>
              <w:top w:val="nil"/>
              <w:left w:val="nil"/>
              <w:bottom w:val="nil"/>
              <w:right w:val="single" w:color="auto" w:sz="4" w:space="0"/>
            </w:tcBorders>
            <w:shd w:val="clear" w:color="auto" w:fill="FFFFFF"/>
            <w:vAlign w:val="center"/>
          </w:tcPr>
          <w:p w14:paraId="6232800B">
            <w:pPr>
              <w:keepNext w:val="0"/>
              <w:keepLines w:val="0"/>
              <w:widowControl/>
              <w:suppressLineNumbers w:val="0"/>
              <w:spacing w:before="0" w:beforeAutospacing="0" w:after="0" w:afterAutospacing="0"/>
              <w:ind w:left="0" w:leftChars="0" w:right="0" w:rightChars="0"/>
              <w:jc w:val="center"/>
              <w:textAlignment w:val="center"/>
              <w:rPr>
                <w:rFonts w:hint="eastAsia"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bCs/>
                <w:color w:val="000000"/>
                <w:kern w:val="0"/>
                <w:sz w:val="21"/>
                <w:szCs w:val="22"/>
                <w:lang w:val="en-US" w:eastAsia="zh-CN" w:bidi="ar"/>
              </w:rPr>
              <w:t>1</w:t>
            </w:r>
          </w:p>
        </w:tc>
      </w:tr>
      <w:tr w14:paraId="07F2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54E5A7F3">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Cs/>
                <w:color w:val="000000"/>
                <w:kern w:val="0"/>
                <w:sz w:val="21"/>
                <w:szCs w:val="22"/>
                <w:lang w:bidi="ar"/>
              </w:rPr>
            </w:pPr>
            <w:r>
              <w:rPr>
                <w:rFonts w:hint="eastAsia" w:ascii="方正仿宋_GB2312" w:hAnsi="方正仿宋_GB2312" w:eastAsia="方正仿宋_GB2312" w:cs="方正仿宋_GB2312"/>
                <w:color w:val="000000"/>
                <w:kern w:val="0"/>
                <w:sz w:val="21"/>
                <w:szCs w:val="22"/>
                <w:lang w:bidi="ar"/>
              </w:rPr>
              <w:t>化学与生物工程学院</w:t>
            </w:r>
          </w:p>
        </w:tc>
        <w:tc>
          <w:tcPr>
            <w:tcW w:w="1949" w:type="pct"/>
            <w:tcBorders>
              <w:top w:val="nil"/>
              <w:left w:val="nil"/>
              <w:bottom w:val="nil"/>
              <w:right w:val="single" w:color="auto" w:sz="4" w:space="0"/>
            </w:tcBorders>
            <w:shd w:val="clear" w:color="auto" w:fill="FFFFFF"/>
            <w:vAlign w:val="center"/>
          </w:tcPr>
          <w:p w14:paraId="298CB279">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Cs/>
                <w:color w:val="000000"/>
                <w:kern w:val="0"/>
                <w:sz w:val="21"/>
                <w:szCs w:val="22"/>
                <w:lang w:bidi="ar"/>
              </w:rPr>
            </w:pPr>
            <w:r>
              <w:rPr>
                <w:rFonts w:hint="eastAsia" w:ascii="方正仿宋_GB2312" w:hAnsi="方正仿宋_GB2312" w:eastAsia="方正仿宋_GB2312" w:cs="方正仿宋_GB2312"/>
                <w:color w:val="000000"/>
                <w:kern w:val="0"/>
                <w:sz w:val="21"/>
                <w:szCs w:val="22"/>
                <w:lang w:bidi="ar"/>
              </w:rPr>
              <w:t>1</w:t>
            </w:r>
          </w:p>
        </w:tc>
      </w:tr>
      <w:tr w14:paraId="791A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1701C27D">
            <w:pPr>
              <w:keepNext w:val="0"/>
              <w:keepLines w:val="0"/>
              <w:widowControl/>
              <w:suppressLineNumbers w:val="0"/>
              <w:spacing w:before="0" w:beforeAutospacing="0" w:after="0" w:afterAutospacing="0"/>
              <w:ind w:left="0" w:right="0"/>
              <w:jc w:val="center"/>
              <w:textAlignment w:val="center"/>
              <w:rPr>
                <w:rFonts w:hint="eastAsia"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经济管理学院</w:t>
            </w:r>
          </w:p>
        </w:tc>
        <w:tc>
          <w:tcPr>
            <w:tcW w:w="1949" w:type="pct"/>
            <w:tcBorders>
              <w:top w:val="nil"/>
              <w:left w:val="nil"/>
              <w:bottom w:val="nil"/>
              <w:right w:val="single" w:color="auto" w:sz="4" w:space="0"/>
            </w:tcBorders>
            <w:shd w:val="clear" w:color="auto" w:fill="FFFFFF"/>
            <w:vAlign w:val="center"/>
          </w:tcPr>
          <w:p w14:paraId="4D9E4D1D">
            <w:pPr>
              <w:keepNext w:val="0"/>
              <w:keepLines w:val="0"/>
              <w:widowControl/>
              <w:suppressLineNumbers w:val="0"/>
              <w:spacing w:before="0" w:beforeAutospacing="0" w:after="0" w:afterAutospacing="0"/>
              <w:ind w:left="0" w:right="0"/>
              <w:jc w:val="center"/>
              <w:textAlignment w:val="center"/>
              <w:rPr>
                <w:rFonts w:hint="eastAsia"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bCs/>
                <w:color w:val="000000"/>
                <w:kern w:val="0"/>
                <w:sz w:val="21"/>
                <w:szCs w:val="22"/>
                <w:lang w:val="en-US" w:eastAsia="zh-CN" w:bidi="ar"/>
              </w:rPr>
              <w:t>2</w:t>
            </w:r>
          </w:p>
        </w:tc>
      </w:tr>
      <w:tr w14:paraId="7141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7BE155B1">
            <w:pPr>
              <w:keepNext w:val="0"/>
              <w:keepLines w:val="0"/>
              <w:widowControl/>
              <w:suppressLineNumbers w:val="0"/>
              <w:spacing w:before="0" w:beforeAutospacing="0" w:after="0" w:afterAutospacing="0"/>
              <w:ind w:left="0" w:leftChars="0" w:right="0" w:rightChars="0"/>
              <w:jc w:val="center"/>
              <w:textAlignment w:val="center"/>
              <w:rPr>
                <w:rFonts w:hint="eastAsia" w:ascii="方正仿宋_GB2312" w:hAnsi="方正仿宋_GB2312" w:eastAsia="方正仿宋_GB2312" w:cs="方正仿宋_GB2312"/>
                <w:bCs/>
                <w:color w:val="000000"/>
                <w:kern w:val="0"/>
                <w:sz w:val="21"/>
                <w:szCs w:val="22"/>
                <w:lang w:val="en-US" w:eastAsia="zh-CN" w:bidi="ar"/>
              </w:rPr>
            </w:pPr>
            <w:r>
              <w:rPr>
                <w:rFonts w:hint="default" w:ascii="方正仿宋_GB2312" w:hAnsi="方正仿宋_GB2312" w:eastAsia="方正仿宋_GB2312" w:cs="方正仿宋_GB2312"/>
                <w:color w:val="000000"/>
                <w:kern w:val="0"/>
                <w:sz w:val="21"/>
                <w:szCs w:val="21"/>
                <w:lang w:val="en-US" w:eastAsia="zh-CN" w:bidi="ar"/>
              </w:rPr>
              <w:t>文法学院</w:t>
            </w:r>
          </w:p>
        </w:tc>
        <w:tc>
          <w:tcPr>
            <w:tcW w:w="1949" w:type="pct"/>
            <w:tcBorders>
              <w:top w:val="nil"/>
              <w:left w:val="nil"/>
              <w:bottom w:val="nil"/>
              <w:right w:val="single" w:color="auto" w:sz="4" w:space="0"/>
            </w:tcBorders>
            <w:shd w:val="clear" w:color="auto" w:fill="FFFFFF"/>
            <w:vAlign w:val="center"/>
          </w:tcPr>
          <w:p w14:paraId="4E2EF39F">
            <w:pPr>
              <w:keepNext w:val="0"/>
              <w:keepLines w:val="0"/>
              <w:widowControl/>
              <w:suppressLineNumbers w:val="0"/>
              <w:spacing w:before="0" w:beforeAutospacing="0" w:after="0" w:afterAutospacing="0"/>
              <w:ind w:left="0" w:leftChars="0" w:right="0" w:rightChars="0"/>
              <w:jc w:val="center"/>
              <w:textAlignment w:val="center"/>
              <w:rPr>
                <w:rFonts w:hint="default" w:ascii="方正仿宋_GB2312" w:hAnsi="方正仿宋_GB2312" w:eastAsia="方正仿宋_GB2312" w:cs="方正仿宋_GB2312"/>
                <w:bCs/>
                <w:color w:val="000000"/>
                <w:kern w:val="0"/>
                <w:sz w:val="21"/>
                <w:szCs w:val="22"/>
                <w:lang w:bidi="ar"/>
              </w:rPr>
            </w:pPr>
            <w:r>
              <w:rPr>
                <w:rFonts w:hint="default" w:ascii="方正仿宋_GB2312" w:hAnsi="方正仿宋_GB2312" w:eastAsia="方正仿宋_GB2312" w:cs="方正仿宋_GB2312"/>
                <w:color w:val="000000"/>
                <w:kern w:val="0"/>
                <w:sz w:val="21"/>
                <w:szCs w:val="21"/>
                <w:lang w:val="en-US" w:eastAsia="zh-CN" w:bidi="ar"/>
              </w:rPr>
              <w:t>1</w:t>
            </w:r>
          </w:p>
        </w:tc>
      </w:tr>
      <w:tr w14:paraId="7A3F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50" w:type="pct"/>
            <w:tcBorders>
              <w:top w:val="nil"/>
              <w:left w:val="single" w:color="auto" w:sz="4" w:space="0"/>
              <w:bottom w:val="nil"/>
              <w:right w:val="single" w:color="auto" w:sz="4" w:space="0"/>
            </w:tcBorders>
            <w:shd w:val="clear" w:color="auto" w:fill="FFFFFF"/>
            <w:vAlign w:val="center"/>
          </w:tcPr>
          <w:p w14:paraId="0898A251">
            <w:pPr>
              <w:keepNext w:val="0"/>
              <w:keepLines w:val="0"/>
              <w:widowControl/>
              <w:suppressLineNumbers w:val="0"/>
              <w:spacing w:before="0" w:beforeAutospacing="0" w:after="0" w:afterAutospacing="0"/>
              <w:ind w:left="0" w:right="0"/>
              <w:jc w:val="center"/>
              <w:textAlignment w:val="center"/>
              <w:rPr>
                <w:rFonts w:hint="default"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外国语</w:t>
            </w:r>
            <w:r>
              <w:rPr>
                <w:rFonts w:hint="eastAsia" w:ascii="方正仿宋_GB2312" w:hAnsi="方正仿宋_GB2312" w:eastAsia="方正仿宋_GB2312" w:cs="方正仿宋_GB2312"/>
                <w:color w:val="000000"/>
                <w:kern w:val="0"/>
                <w:sz w:val="21"/>
                <w:szCs w:val="22"/>
                <w:lang w:val="en-US" w:eastAsia="zh-CN" w:bidi="ar"/>
              </w:rPr>
              <w:t>学院</w:t>
            </w:r>
          </w:p>
        </w:tc>
        <w:tc>
          <w:tcPr>
            <w:tcW w:w="1949" w:type="pct"/>
            <w:tcBorders>
              <w:top w:val="nil"/>
              <w:left w:val="nil"/>
              <w:bottom w:val="nil"/>
              <w:right w:val="single" w:color="auto" w:sz="4" w:space="0"/>
            </w:tcBorders>
            <w:shd w:val="clear" w:color="auto" w:fill="FFFFFF"/>
            <w:vAlign w:val="center"/>
          </w:tcPr>
          <w:p w14:paraId="53259B20">
            <w:pPr>
              <w:keepNext w:val="0"/>
              <w:keepLines w:val="0"/>
              <w:widowControl/>
              <w:suppressLineNumbers w:val="0"/>
              <w:spacing w:before="0" w:beforeAutospacing="0" w:after="0" w:afterAutospacing="0"/>
              <w:ind w:left="0" w:right="0"/>
              <w:jc w:val="center"/>
              <w:textAlignment w:val="center"/>
              <w:rPr>
                <w:rFonts w:hint="eastAsia"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1</w:t>
            </w:r>
          </w:p>
        </w:tc>
      </w:tr>
      <w:tr w14:paraId="0D69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3050" w:type="pct"/>
            <w:tcBorders>
              <w:top w:val="nil"/>
              <w:left w:val="single" w:color="auto" w:sz="4" w:space="0"/>
              <w:bottom w:val="single" w:color="auto" w:sz="4" w:space="0"/>
              <w:right w:val="single" w:color="auto" w:sz="4" w:space="0"/>
            </w:tcBorders>
            <w:shd w:val="clear" w:color="auto" w:fill="FFFFFF"/>
            <w:vAlign w:val="center"/>
          </w:tcPr>
          <w:p w14:paraId="5806F5DF">
            <w:pPr>
              <w:keepNext w:val="0"/>
              <w:keepLines w:val="0"/>
              <w:widowControl/>
              <w:suppressLineNumbers w:val="0"/>
              <w:spacing w:before="0" w:beforeAutospacing="0" w:after="0" w:afterAutospacing="0"/>
              <w:ind w:left="0" w:right="0"/>
              <w:jc w:val="center"/>
              <w:textAlignment w:val="center"/>
              <w:rPr>
                <w:rFonts w:hint="eastAsia" w:ascii="方正仿宋_GB2312" w:hAnsi="方正仿宋_GB2312" w:eastAsia="方正仿宋_GB2312" w:cs="方正仿宋_GB2312"/>
                <w:bCs/>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高等工程师学院</w:t>
            </w:r>
          </w:p>
        </w:tc>
        <w:tc>
          <w:tcPr>
            <w:tcW w:w="1949" w:type="pct"/>
            <w:tcBorders>
              <w:top w:val="nil"/>
              <w:left w:val="nil"/>
              <w:bottom w:val="single" w:color="auto" w:sz="4" w:space="0"/>
              <w:right w:val="single" w:color="auto" w:sz="4" w:space="0"/>
            </w:tcBorders>
            <w:shd w:val="clear" w:color="auto" w:fill="FFFFFF"/>
            <w:vAlign w:val="center"/>
          </w:tcPr>
          <w:p w14:paraId="0D946170">
            <w:pPr>
              <w:keepNext w:val="0"/>
              <w:keepLines w:val="0"/>
              <w:widowControl/>
              <w:suppressLineNumbers w:val="0"/>
              <w:spacing w:before="0" w:beforeAutospacing="0" w:after="0" w:afterAutospacing="0"/>
              <w:ind w:left="0" w:right="0"/>
              <w:jc w:val="center"/>
              <w:textAlignment w:val="center"/>
              <w:rPr>
                <w:rFonts w:hint="eastAsia" w:ascii="方正仿宋_GB2312" w:hAnsi="方正仿宋_GB2312" w:eastAsia="方正仿宋_GB2312" w:cs="方正仿宋_GB2312"/>
                <w:color w:val="000000"/>
                <w:kern w:val="0"/>
                <w:sz w:val="21"/>
                <w:szCs w:val="22"/>
                <w:lang w:val="en-US" w:eastAsia="zh-CN" w:bidi="ar"/>
              </w:rPr>
            </w:pPr>
            <w:r>
              <w:rPr>
                <w:rFonts w:hint="eastAsia" w:ascii="方正仿宋_GB2312" w:hAnsi="方正仿宋_GB2312" w:eastAsia="方正仿宋_GB2312" w:cs="方正仿宋_GB2312"/>
                <w:color w:val="000000"/>
                <w:kern w:val="0"/>
                <w:sz w:val="21"/>
                <w:szCs w:val="22"/>
                <w:lang w:bidi="ar"/>
              </w:rPr>
              <w:t>1</w:t>
            </w:r>
          </w:p>
        </w:tc>
      </w:tr>
    </w:tbl>
    <w:p w14:paraId="75AD3082">
      <w:pPr>
        <w:keepNext w:val="0"/>
        <w:keepLines w:val="0"/>
        <w:pageBreakBefore w:val="0"/>
        <w:widowControl w:val="0"/>
        <w:numPr>
          <w:ilvl w:val="0"/>
          <w:numId w:val="0"/>
        </w:numPr>
        <w:tabs>
          <w:tab w:val="left" w:pos="312"/>
        </w:tabs>
        <w:kinsoku/>
        <w:wordWrap/>
        <w:overflowPunct/>
        <w:topLinePunct w:val="0"/>
        <w:autoSpaceDE/>
        <w:autoSpaceDN/>
        <w:bidi w:val="0"/>
        <w:adjustRightInd/>
        <w:snapToGrid/>
        <w:jc w:val="both"/>
        <w:textAlignment w:val="auto"/>
        <w:rPr>
          <w:rFonts w:hint="default" w:ascii="仿宋_GB2312" w:hAnsi="仿宋_GB2312" w:eastAsia="仿宋_GB2312"/>
          <w:sz w:val="24"/>
          <w:szCs w:val="24"/>
          <w:lang w:val="en-US" w:eastAsia="zh-CN"/>
        </w:rPr>
      </w:pP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embedRegular r:id="rId1" w:fontKey="{C82794B9-6B0C-4AB1-A9F5-2AF75394D3B4}"/>
  </w:font>
  <w:font w:name="方正仿宋_GB2312">
    <w:panose1 w:val="02000000000000000000"/>
    <w:charset w:val="86"/>
    <w:family w:val="auto"/>
    <w:pitch w:val="default"/>
    <w:sig w:usb0="A00002BF" w:usb1="184F6CFA" w:usb2="00000012" w:usb3="00000000" w:csb0="00040001" w:csb1="00000000"/>
    <w:embedRegular r:id="rId2" w:fontKey="{8F248DC4-BCC9-4A18-822C-E6E729D99F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4EB8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896346E">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896346E">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7EF"/>
    <w:rsid w:val="000B0236"/>
    <w:rsid w:val="003B3C3B"/>
    <w:rsid w:val="004277EF"/>
    <w:rsid w:val="00715C54"/>
    <w:rsid w:val="0085718A"/>
    <w:rsid w:val="0087388F"/>
    <w:rsid w:val="00A21338"/>
    <w:rsid w:val="00B60E16"/>
    <w:rsid w:val="00E9082F"/>
    <w:rsid w:val="00F16252"/>
    <w:rsid w:val="00FC1979"/>
    <w:rsid w:val="0EDF3B73"/>
    <w:rsid w:val="1E8DFE5B"/>
    <w:rsid w:val="2EEF93A8"/>
    <w:rsid w:val="39BF0855"/>
    <w:rsid w:val="3BDF5447"/>
    <w:rsid w:val="3E7B4FF0"/>
    <w:rsid w:val="3EABB4CD"/>
    <w:rsid w:val="4DE66005"/>
    <w:rsid w:val="5BAC720E"/>
    <w:rsid w:val="5FFF2E65"/>
    <w:rsid w:val="663EE3A1"/>
    <w:rsid w:val="66BF7DEB"/>
    <w:rsid w:val="6FFFD3B9"/>
    <w:rsid w:val="761F7A0A"/>
    <w:rsid w:val="7BF7120A"/>
    <w:rsid w:val="7F7F8C3F"/>
    <w:rsid w:val="D9EEF0AC"/>
    <w:rsid w:val="DFD8539A"/>
    <w:rsid w:val="DFDF3F35"/>
    <w:rsid w:val="EDDAE530"/>
    <w:rsid w:val="F6FBD904"/>
    <w:rsid w:val="FC7FC4AF"/>
    <w:rsid w:val="FE9F04CF"/>
    <w:rsid w:val="FFF34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304</Words>
  <Characters>305</Characters>
  <Lines>1</Lines>
  <Paragraphs>1</Paragraphs>
  <TotalTime>65</TotalTime>
  <ScaleCrop>false</ScaleCrop>
  <LinksUpToDate>false</LinksUpToDate>
  <CharactersWithSpaces>307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2025-04-08T14:39:00Z</dcterms:created>
  <dc:creator>Smile Evil</dc:creator>
  <cp:lastModifiedBy>信息文秘</cp:lastModifiedBy>
  <dcterms:modified xsi:type="dcterms:W3CDTF">2025-05-09T08:44:01Z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1591C85FE1C02C653E1D0F68683787EE_42</vt:lpwstr>
  </property>
  <property fmtid="{D5CDD505-2E9C-101B-9397-08002B2CF9AE}" pid="4" name="KSOTemplateDocerSaveRecord">
    <vt:lpwstr>eyJoZGlkIjoiNzVjYzEzMWVkZDVkYTkzNTIxODA1NzVjMTM4NjE1YjMiLCJ1c2VySWQiOiIyMjI1NjIyMzAifQ==</vt:lpwstr>
  </property>
</Properties>
</file>