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EE02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sz w:val="28"/>
          <w:szCs w:val="28"/>
        </w:rPr>
      </w:pPr>
      <w:r>
        <w:rPr>
          <w:rFonts w:hint="eastAsia" w:ascii="宋体" w:hAnsi="宋体" w:eastAsia="宋体" w:cs="Times New Roman"/>
          <w:sz w:val="28"/>
          <w:szCs w:val="28"/>
        </w:rPr>
        <w:t>附件</w:t>
      </w:r>
      <w:r>
        <w:rPr>
          <w:rFonts w:ascii="宋体" w:hAnsi="宋体" w:eastAsia="宋体" w:cs="Times New Roman"/>
          <w:sz w:val="28"/>
          <w:szCs w:val="28"/>
        </w:rPr>
        <w:t>6</w:t>
      </w:r>
      <w:r>
        <w:rPr>
          <w:rFonts w:hint="eastAsia" w:ascii="宋体" w:hAnsi="宋体" w:eastAsia="宋体" w:cs="Times New Roman"/>
          <w:sz w:val="28"/>
          <w:szCs w:val="28"/>
        </w:rPr>
        <w:t>:</w:t>
      </w:r>
    </w:p>
    <w:p w14:paraId="11672ED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Times New Roman"/>
          <w:b/>
          <w:bCs/>
          <w:sz w:val="32"/>
          <w:szCs w:val="32"/>
        </w:rPr>
      </w:pPr>
      <w:r>
        <w:rPr>
          <w:rFonts w:hint="eastAsia" w:ascii="华文中宋" w:hAnsi="华文中宋" w:eastAsia="华文中宋" w:cs="Times New Roman"/>
          <w:b/>
          <w:bCs/>
          <w:sz w:val="32"/>
          <w:szCs w:val="32"/>
        </w:rPr>
        <w:t>北京科技大学“摇篮杯”大学生创新创业竞赛评审规则</w:t>
      </w:r>
    </w:p>
    <w:p w14:paraId="3E7DD2C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Times New Roman"/>
          <w:b/>
          <w:bCs/>
          <w:sz w:val="32"/>
          <w:szCs w:val="32"/>
        </w:rPr>
      </w:pPr>
      <w:r>
        <w:rPr>
          <w:rFonts w:hint="eastAsia" w:ascii="华文中宋" w:hAnsi="华文中宋" w:eastAsia="华文中宋" w:cs="Times New Roman"/>
          <w:b/>
          <w:bCs/>
          <w:sz w:val="32"/>
          <w:szCs w:val="32"/>
        </w:rPr>
        <w:t>科技（社科）竞赛评审规则</w:t>
      </w:r>
    </w:p>
    <w:tbl>
      <w:tblPr>
        <w:tblStyle w:val="5"/>
        <w:tblW w:w="8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6090"/>
        <w:gridCol w:w="997"/>
      </w:tblGrid>
      <w:tr w14:paraId="333F7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Align w:val="center"/>
          </w:tcPr>
          <w:p w14:paraId="7C0B740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评审要点</w:t>
            </w:r>
          </w:p>
        </w:tc>
        <w:tc>
          <w:tcPr>
            <w:tcW w:w="6090" w:type="dxa"/>
            <w:vAlign w:val="center"/>
          </w:tcPr>
          <w:p w14:paraId="5E70288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评审内容</w:t>
            </w:r>
          </w:p>
        </w:tc>
        <w:tc>
          <w:tcPr>
            <w:tcW w:w="997" w:type="dxa"/>
            <w:vAlign w:val="center"/>
          </w:tcPr>
          <w:p w14:paraId="0FCFD588">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分值</w:t>
            </w:r>
          </w:p>
        </w:tc>
      </w:tr>
      <w:tr w14:paraId="6A30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1654" w:type="dxa"/>
            <w:vAlign w:val="center"/>
          </w:tcPr>
          <w:p w14:paraId="253849A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科学性</w:t>
            </w:r>
          </w:p>
        </w:tc>
        <w:tc>
          <w:tcPr>
            <w:tcW w:w="6090" w:type="dxa"/>
            <w:vAlign w:val="center"/>
          </w:tcPr>
          <w:p w14:paraId="7B6EB54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kern w:val="0"/>
                <w:sz w:val="24"/>
                <w:szCs w:val="24"/>
                <w:lang w:eastAsia="zh"/>
                <w:woUserID w:val="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选题立意是否合理可行，并具有一定前瞻性</w:t>
            </w:r>
            <w:r>
              <w:rPr>
                <w:rFonts w:hint="eastAsia" w:ascii="仿宋" w:hAnsi="仿宋" w:eastAsia="仿宋" w:cs="仿宋"/>
                <w:kern w:val="0"/>
                <w:sz w:val="24"/>
                <w:szCs w:val="24"/>
                <w:lang w:eastAsia="zh"/>
                <w:woUserID w:val="4"/>
              </w:rPr>
              <w:t>。</w:t>
            </w:r>
          </w:p>
          <w:p w14:paraId="612E542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kern w:val="0"/>
                <w:sz w:val="24"/>
                <w:szCs w:val="24"/>
                <w:lang w:eastAsia="zh"/>
                <w:woUserID w:val="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实验设计是否合理，研究过程是否系统、完整，研究方法上是否科学、先进性，研究过程是否利用各种尖端的研究平台和实验条件</w:t>
            </w:r>
            <w:r>
              <w:rPr>
                <w:rFonts w:hint="eastAsia" w:ascii="仿宋" w:hAnsi="仿宋" w:eastAsia="仿宋" w:cs="仿宋"/>
                <w:kern w:val="0"/>
                <w:sz w:val="24"/>
                <w:szCs w:val="24"/>
                <w:lang w:eastAsia="zh"/>
                <w:woUserID w:val="4"/>
              </w:rPr>
              <w:t>。</w:t>
            </w:r>
          </w:p>
          <w:p w14:paraId="495FBF9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结论是否科学和恰当，分析讨论是否经过了足够的科学比较且有深度。</w:t>
            </w:r>
          </w:p>
          <w:p w14:paraId="79454EF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4.</w:t>
            </w:r>
            <w:r>
              <w:rPr>
                <w:rFonts w:hint="eastAsia" w:ascii="仿宋" w:hAnsi="仿宋" w:eastAsia="仿宋" w:cs="仿宋"/>
                <w:kern w:val="0"/>
                <w:sz w:val="24"/>
                <w:szCs w:val="24"/>
              </w:rPr>
              <w:t>投入项目的工作量情况。</w:t>
            </w:r>
          </w:p>
        </w:tc>
        <w:tc>
          <w:tcPr>
            <w:tcW w:w="997" w:type="dxa"/>
            <w:vAlign w:val="center"/>
          </w:tcPr>
          <w:p w14:paraId="72F2DDB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25</w:t>
            </w:r>
          </w:p>
        </w:tc>
      </w:tr>
      <w:tr w14:paraId="3F1C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1654" w:type="dxa"/>
            <w:vAlign w:val="center"/>
          </w:tcPr>
          <w:p w14:paraId="5095ADC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创新性</w:t>
            </w:r>
          </w:p>
        </w:tc>
        <w:tc>
          <w:tcPr>
            <w:tcW w:w="6090" w:type="dxa"/>
            <w:vAlign w:val="center"/>
          </w:tcPr>
          <w:p w14:paraId="19378ED8">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kern w:val="0"/>
                <w:sz w:val="24"/>
                <w:szCs w:val="24"/>
                <w:lang w:eastAsia="zh"/>
                <w:woUserID w:val="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对比国内外研究现状，作品是否具有一定的创新意义，是否属于先进水平</w:t>
            </w:r>
            <w:r>
              <w:rPr>
                <w:rFonts w:hint="eastAsia" w:ascii="仿宋" w:hAnsi="仿宋" w:eastAsia="仿宋" w:cs="仿宋"/>
                <w:kern w:val="0"/>
                <w:sz w:val="24"/>
                <w:szCs w:val="24"/>
                <w:lang w:eastAsia="zh"/>
                <w:woUserID w:val="4"/>
              </w:rPr>
              <w:t>。</w:t>
            </w:r>
          </w:p>
          <w:p w14:paraId="036FC41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kern w:val="0"/>
                <w:sz w:val="24"/>
                <w:szCs w:val="24"/>
                <w:lang w:eastAsia="zh"/>
                <w:woUserID w:val="4"/>
              </w:rPr>
            </w:pPr>
            <w:r>
              <w:rPr>
                <w:rFonts w:ascii="仿宋" w:hAnsi="仿宋" w:eastAsia="仿宋" w:cs="仿宋"/>
                <w:kern w:val="0"/>
                <w:sz w:val="24"/>
                <w:szCs w:val="24"/>
              </w:rPr>
              <w:t>2.</w:t>
            </w:r>
            <w:r>
              <w:rPr>
                <w:rFonts w:hint="eastAsia" w:ascii="仿宋" w:hAnsi="仿宋" w:eastAsia="仿宋" w:cs="仿宋"/>
                <w:kern w:val="0"/>
                <w:sz w:val="24"/>
                <w:szCs w:val="24"/>
              </w:rPr>
              <w:t>关于创新点的论述，是否完整、科学</w:t>
            </w:r>
            <w:r>
              <w:rPr>
                <w:rFonts w:hint="eastAsia" w:ascii="仿宋" w:hAnsi="仿宋" w:eastAsia="仿宋" w:cs="仿宋"/>
                <w:kern w:val="0"/>
                <w:sz w:val="24"/>
                <w:szCs w:val="24"/>
                <w:lang w:eastAsia="zh"/>
                <w:woUserID w:val="4"/>
              </w:rPr>
              <w:t>。</w:t>
            </w:r>
          </w:p>
          <w:p w14:paraId="71C38FF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是否有相关机构出具的查新报告。</w:t>
            </w:r>
          </w:p>
        </w:tc>
        <w:tc>
          <w:tcPr>
            <w:tcW w:w="997" w:type="dxa"/>
            <w:vAlign w:val="center"/>
          </w:tcPr>
          <w:p w14:paraId="76769AC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25</w:t>
            </w:r>
          </w:p>
        </w:tc>
      </w:tr>
      <w:tr w14:paraId="2490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1654" w:type="dxa"/>
            <w:vAlign w:val="center"/>
          </w:tcPr>
          <w:p w14:paraId="3E8DFBF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实用性</w:t>
            </w:r>
          </w:p>
        </w:tc>
        <w:tc>
          <w:tcPr>
            <w:tcW w:w="6090" w:type="dxa"/>
            <w:vAlign w:val="center"/>
          </w:tcPr>
          <w:p w14:paraId="6807B6A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kern w:val="0"/>
                <w:sz w:val="24"/>
                <w:szCs w:val="24"/>
                <w:lang w:eastAsia="zh"/>
                <w:woUserID w:val="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科技发明制作作品是否具有实用性，是否可以产生较大的社会意义或应用价值</w:t>
            </w:r>
            <w:r>
              <w:rPr>
                <w:rFonts w:hint="eastAsia" w:ascii="仿宋" w:hAnsi="仿宋" w:eastAsia="仿宋" w:cs="仿宋"/>
                <w:kern w:val="0"/>
                <w:sz w:val="24"/>
                <w:szCs w:val="24"/>
                <w:lang w:eastAsia="zh"/>
                <w:woUserID w:val="4"/>
              </w:rPr>
              <w:t>。</w:t>
            </w:r>
          </w:p>
          <w:p w14:paraId="0AF6030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kern w:val="0"/>
                <w:sz w:val="24"/>
                <w:szCs w:val="24"/>
                <w:lang w:eastAsia="zh"/>
                <w:woUserID w:val="4"/>
              </w:rPr>
            </w:pPr>
            <w:r>
              <w:rPr>
                <w:rFonts w:ascii="仿宋" w:hAnsi="仿宋" w:eastAsia="仿宋" w:cs="仿宋"/>
                <w:kern w:val="0"/>
                <w:sz w:val="24"/>
                <w:szCs w:val="24"/>
              </w:rPr>
              <w:t>2.</w:t>
            </w:r>
            <w:r>
              <w:rPr>
                <w:rFonts w:hint="eastAsia" w:ascii="仿宋" w:hAnsi="仿宋" w:eastAsia="仿宋" w:cs="仿宋"/>
                <w:kern w:val="0"/>
                <w:sz w:val="24"/>
                <w:szCs w:val="24"/>
              </w:rPr>
              <w:t>论文类作品是否对学科进步或完善有一定的意义，是否在未来具有应用前景和应用价值</w:t>
            </w:r>
            <w:r>
              <w:rPr>
                <w:rFonts w:hint="eastAsia" w:ascii="仿宋" w:hAnsi="仿宋" w:eastAsia="仿宋" w:cs="仿宋"/>
                <w:kern w:val="0"/>
                <w:sz w:val="24"/>
                <w:szCs w:val="24"/>
                <w:lang w:eastAsia="zh"/>
                <w:woUserID w:val="4"/>
              </w:rPr>
              <w:t>。</w:t>
            </w:r>
          </w:p>
          <w:p w14:paraId="1ADFC4E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哲学社会科学类调查报告的结论是否具有一定可行性，对党政部门、企事业单位具有一定的参考价值。</w:t>
            </w:r>
          </w:p>
        </w:tc>
        <w:tc>
          <w:tcPr>
            <w:tcW w:w="997" w:type="dxa"/>
            <w:vAlign w:val="center"/>
          </w:tcPr>
          <w:p w14:paraId="159231E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25</w:t>
            </w:r>
          </w:p>
        </w:tc>
      </w:tr>
      <w:tr w14:paraId="5D7F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0" w:hRule="atLeast"/>
          <w:jc w:val="center"/>
        </w:trPr>
        <w:tc>
          <w:tcPr>
            <w:tcW w:w="1654" w:type="dxa"/>
            <w:vAlign w:val="center"/>
          </w:tcPr>
          <w:p w14:paraId="51190A7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成果性</w:t>
            </w:r>
          </w:p>
        </w:tc>
        <w:tc>
          <w:tcPr>
            <w:tcW w:w="6090" w:type="dxa"/>
            <w:vAlign w:val="center"/>
          </w:tcPr>
          <w:p w14:paraId="48B3F15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1.科技发明制作考查项目是否已有可进行功能演示的实物，演示效果是否良好，是否有授权或正在申请的专利，专利第一完成人是否为学生。</w:t>
            </w:r>
          </w:p>
          <w:p w14:paraId="3A3E7C9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2.论文类作品考查是否已在国内外重要期刊发表，是否根据论文原理制作了简易样品，论文第一作者是否为学生。</w:t>
            </w:r>
          </w:p>
          <w:p w14:paraId="0A3E422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3.</w:t>
            </w:r>
            <w:r>
              <w:rPr>
                <w:rFonts w:hint="eastAsia" w:ascii="仿宋" w:hAnsi="仿宋" w:eastAsia="仿宋" w:cs="仿宋"/>
                <w:kern w:val="0"/>
                <w:sz w:val="24"/>
                <w:szCs w:val="24"/>
              </w:rPr>
              <w:t>哲学社会科学类调查报告考查是否被党政部门、企事业单位所采纳，或被媒体进行报道，取得一定社会影响。</w:t>
            </w:r>
          </w:p>
        </w:tc>
        <w:tc>
          <w:tcPr>
            <w:tcW w:w="997" w:type="dxa"/>
            <w:vAlign w:val="center"/>
          </w:tcPr>
          <w:p w14:paraId="117C02A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15</w:t>
            </w:r>
          </w:p>
        </w:tc>
      </w:tr>
      <w:tr w14:paraId="0E9B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654" w:type="dxa"/>
            <w:vAlign w:val="center"/>
          </w:tcPr>
          <w:p w14:paraId="7594438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规范性</w:t>
            </w:r>
          </w:p>
        </w:tc>
        <w:tc>
          <w:tcPr>
            <w:tcW w:w="6090" w:type="dxa"/>
            <w:vAlign w:val="center"/>
          </w:tcPr>
          <w:p w14:paraId="53F01D6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材料撰写是否完整，格式是否严谨规范；</w:t>
            </w:r>
          </w:p>
          <w:p w14:paraId="3DA43C6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答辩展示是否叙述清晰，展示材料美观易读。</w:t>
            </w:r>
          </w:p>
        </w:tc>
        <w:tc>
          <w:tcPr>
            <w:tcW w:w="997" w:type="dxa"/>
            <w:vAlign w:val="center"/>
          </w:tcPr>
          <w:p w14:paraId="60AE024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0</w:t>
            </w:r>
          </w:p>
        </w:tc>
      </w:tr>
    </w:tbl>
    <w:p w14:paraId="39AB861C">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 w:hAnsi="仿宋" w:eastAsia="仿宋" w:cs="Times New Roman"/>
          <w:sz w:val="28"/>
          <w:szCs w:val="28"/>
        </w:rPr>
        <w:sectPr>
          <w:footerReference r:id="rId3" w:type="default"/>
          <w:pgSz w:w="11906" w:h="16838"/>
          <w:pgMar w:top="1440" w:right="1418" w:bottom="1440" w:left="1418" w:header="851" w:footer="1134" w:gutter="0"/>
          <w:cols w:space="425" w:num="1"/>
          <w:docGrid w:type="lines" w:linePitch="312" w:charSpace="0"/>
        </w:sectPr>
      </w:pPr>
    </w:p>
    <w:p w14:paraId="27ED8BF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科技（社科）竞赛红色活动组评审规则</w:t>
      </w:r>
    </w:p>
    <w:p w14:paraId="2F585EE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仿宋" w:hAnsi="仿宋" w:eastAsia="仿宋" w:cs="Times New Roman"/>
          <w:sz w:val="28"/>
          <w:szCs w:val="28"/>
        </w:rPr>
      </w:pPr>
    </w:p>
    <w:p w14:paraId="6EDC515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仿宋" w:eastAsia="仿宋_GB2312" w:cs="Times New Roman"/>
          <w:sz w:val="28"/>
          <w:szCs w:val="28"/>
        </w:rPr>
      </w:pPr>
      <w:r>
        <w:rPr>
          <w:rFonts w:hint="eastAsia" w:ascii="仿宋_GB2312" w:hAnsi="仿宋" w:eastAsia="仿宋_GB2312" w:cs="Times New Roman"/>
          <w:sz w:val="28"/>
          <w:szCs w:val="28"/>
        </w:rPr>
        <w:t>红色活动组作品应既有短视频、又有调研报告（两者为1件整体作品），作品基本要求为：短视频时长5分钟以内，应避免简单性叙述实践过程，着意于对新时代发展成就的理解、实践过程的收获以及对党的情感认同，致力于能使同龄人引起共鸣、共同教育、共同成长，鼓励围绕发展故事、典型人物深度挖掘，形成有温度、易传播的视频（视频格式：MP4，视频分辨率：1280*720、1920*1080）；调研报告应既有事实叙述，也有观点论述，符合真实性、思想性、简洁性的特征要求，字数在5000字至10000字之间。评审过程中将主要考察作品的红色教育意义是否强，以及作品创新性、学术性、感染力和传播力，短视频和调研报告的评分权重分别为55%、45%。</w:t>
      </w:r>
    </w:p>
    <w:p w14:paraId="41E28A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 w:hAnsi="仿宋" w:eastAsia="仿宋" w:cs="Times New Roman"/>
          <w:sz w:val="28"/>
          <w:szCs w:val="28"/>
        </w:rPr>
        <w:sectPr>
          <w:pgSz w:w="11906" w:h="16838"/>
          <w:pgMar w:top="1440" w:right="1417" w:bottom="1440" w:left="1417" w:header="851" w:footer="992" w:gutter="0"/>
          <w:cols w:space="425" w:num="1"/>
          <w:docGrid w:type="lines" w:linePitch="312" w:charSpace="0"/>
        </w:sectPr>
      </w:pPr>
    </w:p>
    <w:p w14:paraId="054C5F4E">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b/>
          <w:bCs/>
          <w:sz w:val="28"/>
          <w:szCs w:val="28"/>
        </w:rPr>
      </w:pPr>
      <w:r>
        <w:rPr>
          <w:rFonts w:hint="eastAsia" w:ascii="黑体" w:hAnsi="黑体" w:eastAsia="黑体" w:cs="Times New Roman"/>
          <w:b/>
          <w:bCs/>
          <w:sz w:val="28"/>
          <w:szCs w:val="28"/>
        </w:rPr>
        <w:t>创业竞赛创意组评审规则</w:t>
      </w:r>
    </w:p>
    <w:tbl>
      <w:tblPr>
        <w:tblStyle w:val="5"/>
        <w:tblW w:w="8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6090"/>
        <w:gridCol w:w="997"/>
      </w:tblGrid>
      <w:tr w14:paraId="7239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Align w:val="center"/>
          </w:tcPr>
          <w:p w14:paraId="5DF0DBA5">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评审要点</w:t>
            </w:r>
          </w:p>
        </w:tc>
        <w:tc>
          <w:tcPr>
            <w:tcW w:w="6090" w:type="dxa"/>
            <w:vAlign w:val="center"/>
          </w:tcPr>
          <w:p w14:paraId="7C273E80">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评审内容</w:t>
            </w:r>
          </w:p>
        </w:tc>
        <w:tc>
          <w:tcPr>
            <w:tcW w:w="997" w:type="dxa"/>
            <w:vAlign w:val="center"/>
          </w:tcPr>
          <w:p w14:paraId="0895B47B">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分值</w:t>
            </w:r>
          </w:p>
        </w:tc>
      </w:tr>
      <w:tr w14:paraId="0C22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Align w:val="center"/>
          </w:tcPr>
          <w:p w14:paraId="2541148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创新性</w:t>
            </w:r>
          </w:p>
        </w:tc>
        <w:tc>
          <w:tcPr>
            <w:tcW w:w="6090" w:type="dxa"/>
            <w:vAlign w:val="center"/>
          </w:tcPr>
          <w:p w14:paraId="4CBD72A8">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_GB2312"/>
                <w:kern w:val="0"/>
                <w:sz w:val="24"/>
                <w:szCs w:val="24"/>
              </w:rPr>
            </w:pPr>
            <w:r>
              <w:rPr>
                <w:rFonts w:hint="eastAsia" w:ascii="仿宋" w:hAnsi="仿宋" w:eastAsia="仿宋" w:cs="仿宋_GB2312"/>
                <w:kern w:val="0"/>
                <w:sz w:val="24"/>
                <w:szCs w:val="24"/>
              </w:rPr>
              <w:t>1</w:t>
            </w:r>
            <w:r>
              <w:rPr>
                <w:rFonts w:ascii="仿宋" w:hAnsi="仿宋" w:eastAsia="仿宋" w:cs="仿宋_GB2312"/>
                <w:kern w:val="0"/>
                <w:sz w:val="24"/>
                <w:szCs w:val="24"/>
              </w:rPr>
              <w:t>.</w:t>
            </w:r>
            <w:r>
              <w:rPr>
                <w:rFonts w:hint="eastAsia" w:ascii="仿宋" w:hAnsi="仿宋" w:eastAsia="仿宋" w:cs="仿宋_GB2312"/>
                <w:kern w:val="0"/>
                <w:sz w:val="24"/>
                <w:szCs w:val="24"/>
              </w:rPr>
              <w:t>具有原始创新或技术突破，</w:t>
            </w:r>
            <w:r>
              <w:rPr>
                <w:rFonts w:hint="eastAsia" w:ascii="仿宋" w:hAnsi="仿宋" w:eastAsia="仿宋" w:cs="仿宋"/>
                <w:kern w:val="0"/>
                <w:sz w:val="24"/>
                <w:szCs w:val="24"/>
              </w:rPr>
              <w:t>取得一定数量和质量的创新成果（专利、创新奖励、行业认可等）。</w:t>
            </w:r>
          </w:p>
          <w:p w14:paraId="1AE47B4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_GB2312"/>
                <w:kern w:val="0"/>
                <w:sz w:val="24"/>
                <w:szCs w:val="24"/>
              </w:rPr>
              <w:t>2.</w:t>
            </w:r>
            <w:r>
              <w:rPr>
                <w:rFonts w:hint="eastAsia" w:ascii="仿宋" w:hAnsi="仿宋" w:eastAsia="仿宋" w:cs="仿宋"/>
                <w:kern w:val="0"/>
                <w:sz w:val="24"/>
                <w:szCs w:val="24"/>
              </w:rPr>
              <w:t>在商业模式、产品服务、管理运营、市场营销、工艺流程、应用场景等方面取得突破和创新。</w:t>
            </w:r>
          </w:p>
        </w:tc>
        <w:tc>
          <w:tcPr>
            <w:tcW w:w="997" w:type="dxa"/>
            <w:vAlign w:val="center"/>
          </w:tcPr>
          <w:p w14:paraId="4A5A7AB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30</w:t>
            </w:r>
            <w:r>
              <w:rPr>
                <w:rFonts w:hint="eastAsia" w:ascii="仿宋" w:hAnsi="仿宋" w:eastAsia="仿宋" w:cs="仿宋"/>
                <w:kern w:val="0"/>
                <w:sz w:val="24"/>
                <w:szCs w:val="24"/>
              </w:rPr>
              <w:t xml:space="preserve"> </w:t>
            </w:r>
          </w:p>
        </w:tc>
      </w:tr>
      <w:tr w14:paraId="0FE9A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Align w:val="center"/>
          </w:tcPr>
          <w:p w14:paraId="1B0E342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团队情况</w:t>
            </w:r>
          </w:p>
        </w:tc>
        <w:tc>
          <w:tcPr>
            <w:tcW w:w="6090" w:type="dxa"/>
            <w:vAlign w:val="center"/>
          </w:tcPr>
          <w:p w14:paraId="0AF31E0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团队成员的教育、实践、工作背景、创新能力、价值观念、分工协作和能力互补情况。</w:t>
            </w:r>
          </w:p>
          <w:p w14:paraId="2BD48B7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团队的组织构架、股权结构、人员配置以及激励制度合理性情况。</w:t>
            </w:r>
          </w:p>
          <w:p w14:paraId="13F6937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创业顾问、投资人以及战略合作伙伴等外部资源的使用以及与项目关系的情况。</w:t>
            </w:r>
          </w:p>
        </w:tc>
        <w:tc>
          <w:tcPr>
            <w:tcW w:w="997" w:type="dxa"/>
            <w:vAlign w:val="center"/>
          </w:tcPr>
          <w:p w14:paraId="75852502">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25</w:t>
            </w:r>
            <w:r>
              <w:rPr>
                <w:rFonts w:hint="eastAsia" w:ascii="仿宋" w:hAnsi="仿宋" w:eastAsia="仿宋" w:cs="仿宋"/>
                <w:kern w:val="0"/>
                <w:sz w:val="24"/>
                <w:szCs w:val="24"/>
              </w:rPr>
              <w:t xml:space="preserve"> </w:t>
            </w:r>
          </w:p>
        </w:tc>
      </w:tr>
      <w:tr w14:paraId="1C663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54" w:type="dxa"/>
            <w:vAlign w:val="center"/>
          </w:tcPr>
          <w:p w14:paraId="12DADFC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商业性</w:t>
            </w:r>
          </w:p>
        </w:tc>
        <w:tc>
          <w:tcPr>
            <w:tcW w:w="6090" w:type="dxa"/>
            <w:vAlign w:val="center"/>
          </w:tcPr>
          <w:p w14:paraId="71C856E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商业模式设计完整、可行，项目已具备盈利能力或具有较好的盈利潜力。</w:t>
            </w:r>
          </w:p>
          <w:p w14:paraId="2DBA7B7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项目在商业机会识别与利用、产品或服务设计、技术基础、竞争与合作、资金及人员计划，以及在现行法律法规限制等方面具有实施的可行性。</w:t>
            </w:r>
          </w:p>
          <w:p w14:paraId="661F49D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对行业、市场、技术等方面有详实调研，并形成可靠的一手材料，强调实地调查和实践检验。</w:t>
            </w:r>
          </w:p>
          <w:p w14:paraId="59608D21">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ascii="仿宋" w:hAnsi="仿宋" w:eastAsia="仿宋" w:cs="仿宋"/>
                <w:kern w:val="0"/>
                <w:sz w:val="24"/>
                <w:szCs w:val="24"/>
              </w:rPr>
            </w:pPr>
            <w:r>
              <w:rPr>
                <w:rFonts w:hint="eastAsia" w:ascii="仿宋" w:hAnsi="仿宋" w:eastAsia="仿宋" w:cs="仿宋"/>
                <w:kern w:val="0"/>
                <w:sz w:val="24"/>
                <w:szCs w:val="24"/>
              </w:rPr>
              <w:t>4</w:t>
            </w:r>
            <w:r>
              <w:rPr>
                <w:rFonts w:ascii="仿宋" w:hAnsi="仿宋" w:eastAsia="仿宋" w:cs="仿宋"/>
                <w:kern w:val="0"/>
                <w:sz w:val="24"/>
                <w:szCs w:val="24"/>
              </w:rPr>
              <w:t>.</w:t>
            </w:r>
            <w:r>
              <w:rPr>
                <w:rFonts w:hint="eastAsia" w:ascii="仿宋" w:hAnsi="仿宋" w:eastAsia="仿宋" w:cs="仿宋"/>
                <w:kern w:val="0"/>
                <w:sz w:val="24"/>
                <w:szCs w:val="24"/>
              </w:rPr>
              <w:t>项目目标市场容量及市场前景；发展战略和规模扩张策略的合理性和可行性；在财务管理（筹资、投资、营运资金、利润分配等）方面的合理性。</w:t>
            </w:r>
          </w:p>
          <w:p w14:paraId="6813048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5</w:t>
            </w:r>
            <w:r>
              <w:rPr>
                <w:rFonts w:ascii="仿宋" w:hAnsi="仿宋" w:eastAsia="仿宋" w:cs="仿宋"/>
                <w:kern w:val="0"/>
                <w:sz w:val="24"/>
                <w:szCs w:val="24"/>
              </w:rPr>
              <w:t>.</w:t>
            </w:r>
            <w:r>
              <w:rPr>
                <w:rFonts w:hint="eastAsia" w:ascii="仿宋" w:hAnsi="仿宋" w:eastAsia="仿宋" w:cs="仿宋"/>
                <w:kern w:val="0"/>
                <w:sz w:val="24"/>
                <w:szCs w:val="24"/>
              </w:rPr>
              <w:t>项目对相关产业升级或颠覆的情况；项目与区域经济发展、产业转型升级相结合情况。</w:t>
            </w:r>
          </w:p>
        </w:tc>
        <w:tc>
          <w:tcPr>
            <w:tcW w:w="997" w:type="dxa"/>
            <w:vAlign w:val="center"/>
          </w:tcPr>
          <w:p w14:paraId="3CA18B3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20</w:t>
            </w:r>
          </w:p>
        </w:tc>
      </w:tr>
      <w:tr w14:paraId="73BE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Align w:val="center"/>
          </w:tcPr>
          <w:p w14:paraId="17DCB2E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带动就业</w:t>
            </w:r>
          </w:p>
        </w:tc>
        <w:tc>
          <w:tcPr>
            <w:tcW w:w="6090" w:type="dxa"/>
            <w:vAlign w:val="center"/>
          </w:tcPr>
          <w:p w14:paraId="08C92E4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项目直接提供就业岗位的数量和质量。</w:t>
            </w:r>
          </w:p>
          <w:p w14:paraId="290211A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项目间接带动就业的能力和规模。</w:t>
            </w:r>
          </w:p>
        </w:tc>
        <w:tc>
          <w:tcPr>
            <w:tcW w:w="997" w:type="dxa"/>
            <w:vAlign w:val="center"/>
          </w:tcPr>
          <w:p w14:paraId="4F6BC055">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15</w:t>
            </w:r>
          </w:p>
        </w:tc>
      </w:tr>
      <w:tr w14:paraId="22B3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vAlign w:val="center"/>
          </w:tcPr>
          <w:p w14:paraId="6654168F">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引领教育</w:t>
            </w:r>
          </w:p>
        </w:tc>
        <w:tc>
          <w:tcPr>
            <w:tcW w:w="6090" w:type="dxa"/>
            <w:vAlign w:val="center"/>
          </w:tcPr>
          <w:p w14:paraId="42F25E5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1.项目充分体现专业教育与创新创业教育的结合，体现团队成员所学专业知识和技能在项目和相关创新创业活动中的转化与应用。</w:t>
            </w:r>
          </w:p>
          <w:p w14:paraId="671AFDA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2.突出大赛的育人本质，充分体现项目成长对团队成员创新精神、创业意识和创新创业能力的锻炼和提升作用。</w:t>
            </w:r>
          </w:p>
        </w:tc>
        <w:tc>
          <w:tcPr>
            <w:tcW w:w="997" w:type="dxa"/>
            <w:vAlign w:val="center"/>
          </w:tcPr>
          <w:p w14:paraId="1181269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0</w:t>
            </w:r>
          </w:p>
        </w:tc>
      </w:tr>
    </w:tbl>
    <w:p w14:paraId="0105E577">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仿宋" w:hAnsi="仿宋" w:eastAsia="仿宋" w:cs="Times New Roman"/>
          <w:sz w:val="28"/>
          <w:szCs w:val="28"/>
        </w:rPr>
        <w:sectPr>
          <w:pgSz w:w="11906" w:h="16838"/>
          <w:pgMar w:top="1440" w:right="1417" w:bottom="1440" w:left="1417" w:header="851" w:footer="992" w:gutter="0"/>
          <w:cols w:space="425" w:num="1"/>
          <w:docGrid w:type="lines" w:linePitch="312" w:charSpace="0"/>
        </w:sectPr>
      </w:pPr>
    </w:p>
    <w:p w14:paraId="3F38A253">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b/>
          <w:bCs/>
          <w:sz w:val="28"/>
          <w:szCs w:val="28"/>
        </w:rPr>
      </w:pPr>
      <w:r>
        <w:rPr>
          <w:rFonts w:hint="eastAsia" w:ascii="黑体" w:hAnsi="黑体" w:eastAsia="黑体" w:cs="Times New Roman"/>
          <w:b/>
          <w:bCs/>
          <w:sz w:val="28"/>
          <w:szCs w:val="28"/>
        </w:rPr>
        <w:t>创业竞赛创业组评审规则</w:t>
      </w:r>
    </w:p>
    <w:tbl>
      <w:tblPr>
        <w:tblStyle w:val="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6354"/>
        <w:gridCol w:w="1134"/>
      </w:tblGrid>
      <w:tr w14:paraId="7AA6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vAlign w:val="center"/>
          </w:tcPr>
          <w:p w14:paraId="7AB82BA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评审要点</w:t>
            </w:r>
          </w:p>
        </w:tc>
        <w:tc>
          <w:tcPr>
            <w:tcW w:w="6354" w:type="dxa"/>
            <w:vAlign w:val="center"/>
          </w:tcPr>
          <w:p w14:paraId="066ECBC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评审内容</w:t>
            </w:r>
          </w:p>
        </w:tc>
        <w:tc>
          <w:tcPr>
            <w:tcW w:w="1134" w:type="dxa"/>
            <w:vAlign w:val="center"/>
          </w:tcPr>
          <w:p w14:paraId="638B8626">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4"/>
                <w:szCs w:val="24"/>
              </w:rPr>
            </w:pPr>
            <w:r>
              <w:rPr>
                <w:rFonts w:hint="eastAsia" w:ascii="仿宋" w:hAnsi="仿宋" w:eastAsia="仿宋" w:cs="仿宋"/>
                <w:b/>
                <w:kern w:val="0"/>
                <w:sz w:val="24"/>
                <w:szCs w:val="24"/>
              </w:rPr>
              <w:t>分值</w:t>
            </w:r>
          </w:p>
        </w:tc>
      </w:tr>
      <w:tr w14:paraId="131E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56" w:type="dxa"/>
            <w:vAlign w:val="center"/>
          </w:tcPr>
          <w:p w14:paraId="59FAB2B4">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商业性</w:t>
            </w:r>
          </w:p>
        </w:tc>
        <w:tc>
          <w:tcPr>
            <w:tcW w:w="6354" w:type="dxa"/>
            <w:vAlign w:val="center"/>
          </w:tcPr>
          <w:p w14:paraId="01A677B0">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商业模式设计完整、可行，产品或服务成熟度及市场认可度。</w:t>
            </w:r>
          </w:p>
          <w:p w14:paraId="6A4A5BAC">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经营绩效方面，重点考察项目存续时间、营业收入（合同订单）现状、企业利润、持续盈利能力、市场份额、客户（用户）情况、税收上缴、投入与产出比等情况。</w:t>
            </w:r>
          </w:p>
          <w:p w14:paraId="41ABD34A">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成长性方面，重点考察项目目标市场容量大小及可扩展性，是否有合适的计划和可靠资源（人力资源、资金、技术等方面）支持其未来持续快速成长。</w:t>
            </w:r>
          </w:p>
          <w:p w14:paraId="77D5A235">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4</w:t>
            </w:r>
            <w:r>
              <w:rPr>
                <w:rFonts w:ascii="仿宋" w:hAnsi="仿宋" w:eastAsia="仿宋" w:cs="仿宋"/>
                <w:kern w:val="0"/>
                <w:sz w:val="24"/>
                <w:szCs w:val="24"/>
              </w:rPr>
              <w:t>.</w:t>
            </w:r>
            <w:r>
              <w:rPr>
                <w:rFonts w:hint="eastAsia" w:ascii="仿宋" w:hAnsi="仿宋" w:eastAsia="仿宋" w:cs="仿宋"/>
                <w:kern w:val="0"/>
                <w:sz w:val="24"/>
                <w:szCs w:val="24"/>
              </w:rPr>
              <w:t>现金流及融资方面，关注项目已获外部投资情况、维持企业正常经营的现金流情况、企业融资需求及资金使用规划是否合理。</w:t>
            </w:r>
          </w:p>
          <w:p w14:paraId="59BCD3C6">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5.项目对相关产业升级或颠覆的情况；项目与区域经济发展、产业转型升级相结合情况。</w:t>
            </w:r>
          </w:p>
        </w:tc>
        <w:tc>
          <w:tcPr>
            <w:tcW w:w="1134" w:type="dxa"/>
            <w:vAlign w:val="center"/>
          </w:tcPr>
          <w:p w14:paraId="3C152AF9">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ascii="仿宋" w:hAnsi="仿宋" w:eastAsia="仿宋" w:cs="仿宋"/>
                <w:kern w:val="0"/>
                <w:sz w:val="24"/>
                <w:szCs w:val="24"/>
              </w:rPr>
              <w:t>30</w:t>
            </w:r>
          </w:p>
        </w:tc>
      </w:tr>
      <w:tr w14:paraId="3685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56" w:type="dxa"/>
            <w:vAlign w:val="center"/>
          </w:tcPr>
          <w:p w14:paraId="0DE3372D">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团队情况</w:t>
            </w:r>
          </w:p>
        </w:tc>
        <w:tc>
          <w:tcPr>
            <w:tcW w:w="6354" w:type="dxa"/>
            <w:vAlign w:val="center"/>
          </w:tcPr>
          <w:p w14:paraId="60C87E94">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团队成员的教育和工作背景、创新能力、价值观念、分工协作和能力互补情况，重点考察成员的投入程度。</w:t>
            </w:r>
          </w:p>
          <w:p w14:paraId="06ACEDAE">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团队的组织构架、股权结构、人员配置以及激励制度合理性情况。</w:t>
            </w:r>
          </w:p>
          <w:p w14:paraId="3326CDA1">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创业顾问、投资人以及战略合作伙伴等外部资源的使用以及与项目关系的情况。</w:t>
            </w:r>
          </w:p>
        </w:tc>
        <w:tc>
          <w:tcPr>
            <w:tcW w:w="1134" w:type="dxa"/>
            <w:vAlign w:val="center"/>
          </w:tcPr>
          <w:p w14:paraId="72AB73C6">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ascii="仿宋" w:hAnsi="仿宋" w:eastAsia="仿宋" w:cs="仿宋"/>
                <w:kern w:val="0"/>
                <w:sz w:val="24"/>
                <w:szCs w:val="24"/>
              </w:rPr>
              <w:t>25</w:t>
            </w:r>
          </w:p>
        </w:tc>
      </w:tr>
      <w:tr w14:paraId="6966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56" w:type="dxa"/>
            <w:vAlign w:val="center"/>
          </w:tcPr>
          <w:p w14:paraId="37E9992C">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创新性</w:t>
            </w:r>
          </w:p>
        </w:tc>
        <w:tc>
          <w:tcPr>
            <w:tcW w:w="6354" w:type="dxa"/>
            <w:vAlign w:val="center"/>
          </w:tcPr>
          <w:p w14:paraId="17A5FD76">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具有原始创新或技术突破，取得一定数量和质量的创新成果（专利、创新奖励、行业认可等）。</w:t>
            </w:r>
          </w:p>
          <w:p w14:paraId="55F94E7D">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在商业模式、产品服务、管理运营、市场营销、工艺流程、应用场景等方面取得突破和创新。</w:t>
            </w:r>
          </w:p>
        </w:tc>
        <w:tc>
          <w:tcPr>
            <w:tcW w:w="1134" w:type="dxa"/>
            <w:vAlign w:val="center"/>
          </w:tcPr>
          <w:p w14:paraId="5844FB35">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20</w:t>
            </w:r>
          </w:p>
        </w:tc>
      </w:tr>
      <w:tr w14:paraId="6A35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56" w:type="dxa"/>
            <w:vAlign w:val="center"/>
          </w:tcPr>
          <w:p w14:paraId="0AF59CD7">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带动就业</w:t>
            </w:r>
          </w:p>
        </w:tc>
        <w:tc>
          <w:tcPr>
            <w:tcW w:w="6354" w:type="dxa"/>
            <w:vAlign w:val="center"/>
          </w:tcPr>
          <w:p w14:paraId="0B8E8F0B">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1.项目直接提供就业岗位的数量和质量。</w:t>
            </w:r>
          </w:p>
          <w:p w14:paraId="77124F8A">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2.项目间接带动就业的能力和规模。</w:t>
            </w:r>
          </w:p>
        </w:tc>
        <w:tc>
          <w:tcPr>
            <w:tcW w:w="1134" w:type="dxa"/>
            <w:vAlign w:val="center"/>
          </w:tcPr>
          <w:p w14:paraId="14826A54">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ascii="仿宋" w:hAnsi="仿宋" w:eastAsia="仿宋" w:cs="仿宋"/>
                <w:kern w:val="0"/>
                <w:sz w:val="24"/>
                <w:szCs w:val="24"/>
              </w:rPr>
              <w:t>15</w:t>
            </w:r>
          </w:p>
        </w:tc>
      </w:tr>
      <w:tr w14:paraId="2F72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456" w:type="dxa"/>
            <w:vAlign w:val="center"/>
          </w:tcPr>
          <w:p w14:paraId="303DFA26">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引领教育</w:t>
            </w:r>
          </w:p>
        </w:tc>
        <w:tc>
          <w:tcPr>
            <w:tcW w:w="6354" w:type="dxa"/>
            <w:vAlign w:val="center"/>
          </w:tcPr>
          <w:p w14:paraId="54B25480">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1.项目充分体现专业教育与创新创业教育的结合，体现团队成员所学专业知识和技能在项目和相关创新创业活动中的转化与应用。</w:t>
            </w:r>
          </w:p>
          <w:p w14:paraId="5860A464">
            <w:pPr>
              <w:keepNext w:val="0"/>
              <w:keepLines w:val="0"/>
              <w:pageBreakBefore w:val="0"/>
              <w:widowControl w:val="0"/>
              <w:kinsoku/>
              <w:wordWrap/>
              <w:overflowPunct/>
              <w:topLinePunct w:val="0"/>
              <w:autoSpaceDE/>
              <w:autoSpaceDN/>
              <w:bidi w:val="0"/>
              <w:adjustRightInd w:val="0"/>
              <w:snapToGrid w:val="0"/>
              <w:spacing w:line="420" w:lineRule="exact"/>
              <w:textAlignment w:val="auto"/>
              <w:rPr>
                <w:rFonts w:ascii="仿宋" w:hAnsi="仿宋" w:eastAsia="仿宋" w:cs="仿宋"/>
                <w:kern w:val="0"/>
                <w:sz w:val="24"/>
                <w:szCs w:val="24"/>
              </w:rPr>
            </w:pPr>
            <w:r>
              <w:rPr>
                <w:rFonts w:hint="eastAsia" w:ascii="仿宋" w:hAnsi="仿宋" w:eastAsia="仿宋" w:cs="仿宋"/>
                <w:kern w:val="0"/>
                <w:sz w:val="24"/>
                <w:szCs w:val="24"/>
              </w:rPr>
              <w:t>2.突出大赛的育人本质，充分体现项目成长对团队成员创新精神、创业意识和创新创业能力的锻炼和提升作用。</w:t>
            </w:r>
          </w:p>
        </w:tc>
        <w:tc>
          <w:tcPr>
            <w:tcW w:w="1134" w:type="dxa"/>
            <w:vAlign w:val="center"/>
          </w:tcPr>
          <w:p w14:paraId="0E8F6DC4">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0</w:t>
            </w:r>
          </w:p>
        </w:tc>
      </w:tr>
    </w:tbl>
    <w:p w14:paraId="60198263">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b/>
          <w:bCs/>
          <w:sz w:val="28"/>
          <w:szCs w:val="28"/>
        </w:rPr>
      </w:pPr>
      <w:r>
        <w:rPr>
          <w:rFonts w:hint="eastAsia" w:ascii="黑体" w:hAnsi="黑体" w:eastAsia="黑体" w:cs="Times New Roman"/>
          <w:b/>
          <w:bCs/>
          <w:sz w:val="28"/>
          <w:szCs w:val="28"/>
        </w:rPr>
        <w:t>青年红色筑梦之旅竞赛评审规则</w:t>
      </w:r>
    </w:p>
    <w:tbl>
      <w:tblPr>
        <w:tblStyle w:val="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6822"/>
        <w:gridCol w:w="850"/>
      </w:tblGrid>
      <w:tr w14:paraId="1E52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14:paraId="4DABF02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8"/>
                <w:szCs w:val="28"/>
              </w:rPr>
            </w:pPr>
            <w:r>
              <w:rPr>
                <w:rFonts w:hint="eastAsia" w:ascii="仿宋" w:hAnsi="仿宋" w:eastAsia="仿宋" w:cs="仿宋"/>
                <w:b/>
                <w:kern w:val="0"/>
                <w:sz w:val="28"/>
                <w:szCs w:val="28"/>
              </w:rPr>
              <w:t>评审要点</w:t>
            </w:r>
          </w:p>
        </w:tc>
        <w:tc>
          <w:tcPr>
            <w:tcW w:w="6822" w:type="dxa"/>
            <w:vAlign w:val="center"/>
          </w:tcPr>
          <w:p w14:paraId="5829AA84">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8"/>
                <w:szCs w:val="28"/>
              </w:rPr>
            </w:pPr>
            <w:r>
              <w:rPr>
                <w:rFonts w:hint="eastAsia" w:ascii="仿宋" w:hAnsi="仿宋" w:eastAsia="仿宋" w:cs="仿宋"/>
                <w:b/>
                <w:kern w:val="0"/>
                <w:sz w:val="28"/>
                <w:szCs w:val="28"/>
              </w:rPr>
              <w:t>评审内容</w:t>
            </w:r>
          </w:p>
        </w:tc>
        <w:tc>
          <w:tcPr>
            <w:tcW w:w="850" w:type="dxa"/>
            <w:vAlign w:val="center"/>
          </w:tcPr>
          <w:p w14:paraId="517F5E5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仿宋" w:hAnsi="仿宋" w:eastAsia="仿宋" w:cs="仿宋"/>
                <w:b/>
                <w:kern w:val="0"/>
                <w:sz w:val="28"/>
                <w:szCs w:val="28"/>
              </w:rPr>
            </w:pPr>
            <w:r>
              <w:rPr>
                <w:rFonts w:hint="eastAsia" w:ascii="仿宋" w:hAnsi="仿宋" w:eastAsia="仿宋" w:cs="仿宋"/>
                <w:b/>
                <w:kern w:val="0"/>
                <w:sz w:val="28"/>
                <w:szCs w:val="28"/>
              </w:rPr>
              <w:t>分值</w:t>
            </w:r>
          </w:p>
        </w:tc>
      </w:tr>
      <w:tr w14:paraId="6DB7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jc w:val="center"/>
        </w:trPr>
        <w:tc>
          <w:tcPr>
            <w:tcW w:w="1535" w:type="dxa"/>
            <w:vAlign w:val="center"/>
          </w:tcPr>
          <w:p w14:paraId="58E7943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项目团队</w:t>
            </w:r>
          </w:p>
        </w:tc>
        <w:tc>
          <w:tcPr>
            <w:tcW w:w="6822" w:type="dxa"/>
            <w:vAlign w:val="center"/>
          </w:tcPr>
          <w:p w14:paraId="472EE7C3">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团队成员的基本素质、业务能力、奉献意愿和价值观与项目需求相匹配。</w:t>
            </w:r>
          </w:p>
          <w:p w14:paraId="6D7E0A7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团队的组织架构与分工协作合理。</w:t>
            </w:r>
          </w:p>
          <w:p w14:paraId="176557C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团队权益结构或公司股权结构合理。</w:t>
            </w:r>
          </w:p>
          <w:p w14:paraId="25E4EBD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4</w:t>
            </w:r>
            <w:r>
              <w:rPr>
                <w:rFonts w:ascii="仿宋" w:hAnsi="仿宋" w:eastAsia="仿宋" w:cs="仿宋"/>
                <w:kern w:val="0"/>
                <w:sz w:val="24"/>
                <w:szCs w:val="24"/>
              </w:rPr>
              <w:t>.</w:t>
            </w:r>
            <w:r>
              <w:rPr>
                <w:rFonts w:hint="eastAsia" w:ascii="仿宋" w:hAnsi="仿宋" w:eastAsia="仿宋" w:cs="仿宋"/>
                <w:kern w:val="0"/>
                <w:sz w:val="24"/>
                <w:szCs w:val="24"/>
              </w:rPr>
              <w:t>团队的延续性或接替性。</w:t>
            </w:r>
          </w:p>
        </w:tc>
        <w:tc>
          <w:tcPr>
            <w:tcW w:w="850" w:type="dxa"/>
            <w:vAlign w:val="center"/>
          </w:tcPr>
          <w:p w14:paraId="5A39928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20</w:t>
            </w:r>
          </w:p>
        </w:tc>
      </w:tr>
      <w:tr w14:paraId="0FE4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7" w:hRule="atLeast"/>
          <w:jc w:val="center"/>
        </w:trPr>
        <w:tc>
          <w:tcPr>
            <w:tcW w:w="1535" w:type="dxa"/>
            <w:vAlign w:val="center"/>
          </w:tcPr>
          <w:p w14:paraId="3B2A984C">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公益性</w:t>
            </w:r>
          </w:p>
          <w:p w14:paraId="6C21602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或商业性</w:t>
            </w:r>
          </w:p>
        </w:tc>
        <w:tc>
          <w:tcPr>
            <w:tcW w:w="6822" w:type="dxa"/>
            <w:vAlign w:val="center"/>
          </w:tcPr>
          <w:p w14:paraId="5773332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1.</w:t>
            </w:r>
            <w:r>
              <w:rPr>
                <w:rFonts w:hint="eastAsia" w:ascii="仿宋" w:hAnsi="仿宋" w:eastAsia="仿宋" w:cs="仿宋"/>
                <w:kern w:val="0"/>
                <w:sz w:val="24"/>
                <w:szCs w:val="24"/>
              </w:rPr>
              <w:t>公益服务类项目须以社会价值为导向，以解决社会问题为使命，不以营利为目的，有可预见的公益成果，公益受众的覆盖面广，在公益服务领域有良好产品或服务模式。</w:t>
            </w:r>
          </w:p>
          <w:p w14:paraId="797F325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ascii="仿宋" w:hAnsi="仿宋" w:eastAsia="仿宋" w:cs="仿宋"/>
                <w:kern w:val="0"/>
                <w:sz w:val="24"/>
                <w:szCs w:val="24"/>
              </w:rPr>
              <w:t>2.</w:t>
            </w:r>
            <w:r>
              <w:rPr>
                <w:rFonts w:hint="eastAsia" w:ascii="仿宋" w:hAnsi="仿宋" w:eastAsia="仿宋" w:cs="仿宋"/>
                <w:kern w:val="0"/>
                <w:sz w:val="24"/>
                <w:szCs w:val="24"/>
              </w:rPr>
              <w:t>用商业手段助力乡村振兴、精准扶贫、城乡经济发展的项目，商业模式须设计完整、可行，产品或服务对精准扶贫、乡村振兴和社区治理等社会问题具有一定贡献度。</w:t>
            </w:r>
          </w:p>
        </w:tc>
        <w:tc>
          <w:tcPr>
            <w:tcW w:w="850" w:type="dxa"/>
            <w:vAlign w:val="center"/>
          </w:tcPr>
          <w:p w14:paraId="1FBC2501">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20</w:t>
            </w:r>
          </w:p>
        </w:tc>
      </w:tr>
      <w:tr w14:paraId="140D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535" w:type="dxa"/>
            <w:vAlign w:val="center"/>
          </w:tcPr>
          <w:p w14:paraId="46EC4B30">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实效性</w:t>
            </w:r>
          </w:p>
        </w:tc>
        <w:tc>
          <w:tcPr>
            <w:tcW w:w="6822" w:type="dxa"/>
            <w:vAlign w:val="center"/>
          </w:tcPr>
          <w:p w14:paraId="720D472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项目对精准扶贫、乡村振兴和社区治理等社会问题的贡献度。</w:t>
            </w:r>
          </w:p>
          <w:p w14:paraId="026E9CE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在引入社会资源方面对农村组织和农民增收、地方产业结构优化等的效果。</w:t>
            </w:r>
          </w:p>
          <w:p w14:paraId="6885EA3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项目对促进就业、教育、医疗、养老、环境保护与生态建设等方面的效果。</w:t>
            </w:r>
          </w:p>
        </w:tc>
        <w:tc>
          <w:tcPr>
            <w:tcW w:w="850" w:type="dxa"/>
            <w:vAlign w:val="center"/>
          </w:tcPr>
          <w:p w14:paraId="7476FE7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20</w:t>
            </w:r>
          </w:p>
        </w:tc>
      </w:tr>
      <w:tr w14:paraId="68957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535" w:type="dxa"/>
            <w:vAlign w:val="center"/>
          </w:tcPr>
          <w:p w14:paraId="5C235AF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创新性</w:t>
            </w:r>
          </w:p>
        </w:tc>
        <w:tc>
          <w:tcPr>
            <w:tcW w:w="6822" w:type="dxa"/>
            <w:vAlign w:val="center"/>
          </w:tcPr>
          <w:p w14:paraId="53656F2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鼓励技术或服务创新、引入或运用新技术，鼓励高校科研成果转化。</w:t>
            </w:r>
          </w:p>
          <w:p w14:paraId="7564FDB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鼓励组织模式创新或进行资源整合。</w:t>
            </w:r>
          </w:p>
        </w:tc>
        <w:tc>
          <w:tcPr>
            <w:tcW w:w="850" w:type="dxa"/>
            <w:vAlign w:val="center"/>
          </w:tcPr>
          <w:p w14:paraId="3E65F5DA">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20</w:t>
            </w:r>
          </w:p>
        </w:tc>
      </w:tr>
      <w:tr w14:paraId="67F5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1535" w:type="dxa"/>
            <w:vAlign w:val="center"/>
          </w:tcPr>
          <w:p w14:paraId="4835FC1E">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可持续性</w:t>
            </w:r>
          </w:p>
        </w:tc>
        <w:tc>
          <w:tcPr>
            <w:tcW w:w="6822" w:type="dxa"/>
            <w:vAlign w:val="center"/>
          </w:tcPr>
          <w:p w14:paraId="5A15ECA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w:t>
            </w:r>
            <w:r>
              <w:rPr>
                <w:rFonts w:ascii="仿宋" w:hAnsi="仿宋" w:eastAsia="仿宋" w:cs="仿宋"/>
                <w:kern w:val="0"/>
                <w:sz w:val="24"/>
                <w:szCs w:val="24"/>
              </w:rPr>
              <w:t>.</w:t>
            </w:r>
            <w:r>
              <w:rPr>
                <w:rFonts w:hint="eastAsia" w:ascii="仿宋" w:hAnsi="仿宋" w:eastAsia="仿宋" w:cs="仿宋"/>
                <w:kern w:val="0"/>
                <w:sz w:val="24"/>
                <w:szCs w:val="24"/>
              </w:rPr>
              <w:t>项目的持续生存能力。</w:t>
            </w:r>
          </w:p>
          <w:p w14:paraId="1625AAA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w:t>
            </w:r>
            <w:r>
              <w:rPr>
                <w:rFonts w:ascii="仿宋" w:hAnsi="仿宋" w:eastAsia="仿宋" w:cs="仿宋"/>
                <w:kern w:val="0"/>
                <w:sz w:val="24"/>
                <w:szCs w:val="24"/>
              </w:rPr>
              <w:t>.</w:t>
            </w:r>
            <w:r>
              <w:rPr>
                <w:rFonts w:hint="eastAsia" w:ascii="仿宋" w:hAnsi="仿宋" w:eastAsia="仿宋" w:cs="仿宋"/>
                <w:kern w:val="0"/>
                <w:sz w:val="24"/>
                <w:szCs w:val="24"/>
              </w:rPr>
              <w:t>创新研发、生产销售、资源整合等持续运营能力。</w:t>
            </w:r>
          </w:p>
          <w:p w14:paraId="3E0F86A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项目模式可复制、可推广、具有示范效应等。</w:t>
            </w:r>
          </w:p>
        </w:tc>
        <w:tc>
          <w:tcPr>
            <w:tcW w:w="850" w:type="dxa"/>
            <w:vAlign w:val="center"/>
          </w:tcPr>
          <w:p w14:paraId="74AE90C8">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10</w:t>
            </w:r>
          </w:p>
        </w:tc>
      </w:tr>
      <w:tr w14:paraId="0E90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1535" w:type="dxa"/>
            <w:vAlign w:val="center"/>
          </w:tcPr>
          <w:p w14:paraId="4769382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引领教育</w:t>
            </w:r>
          </w:p>
          <w:p w14:paraId="2A9B5EF3">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hint="eastAsia" w:ascii="仿宋" w:hAnsi="仿宋" w:eastAsia="仿宋" w:cs="仿宋"/>
                <w:kern w:val="0"/>
                <w:sz w:val="24"/>
                <w:szCs w:val="24"/>
              </w:rPr>
              <w:t>带动就业</w:t>
            </w:r>
          </w:p>
        </w:tc>
        <w:tc>
          <w:tcPr>
            <w:tcW w:w="6822" w:type="dxa"/>
            <w:vAlign w:val="center"/>
          </w:tcPr>
          <w:p w14:paraId="259647A7">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1.项目充分体现专业教育与创新创业教育的结合，体现团队成员所学专业知识和技能在项目和相关创新创业活动中的转化与应用。</w:t>
            </w:r>
          </w:p>
          <w:p w14:paraId="11478E1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2.突出大赛的育人本质，充分体现项目成长对团队成员创新精神、创业意识和创新创业能力的锻炼和提升作用。</w:t>
            </w:r>
          </w:p>
          <w:p w14:paraId="0121BEBA">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ascii="仿宋" w:hAnsi="仿宋" w:eastAsia="仿宋" w:cs="仿宋"/>
                <w:kern w:val="0"/>
                <w:sz w:val="24"/>
                <w:szCs w:val="24"/>
              </w:rPr>
            </w:pPr>
            <w:r>
              <w:rPr>
                <w:rFonts w:hint="eastAsia" w:ascii="仿宋" w:hAnsi="仿宋" w:eastAsia="仿宋" w:cs="仿宋"/>
                <w:kern w:val="0"/>
                <w:sz w:val="24"/>
                <w:szCs w:val="24"/>
              </w:rPr>
              <w:t>3</w:t>
            </w:r>
            <w:r>
              <w:rPr>
                <w:rFonts w:ascii="仿宋" w:hAnsi="仿宋" w:eastAsia="仿宋" w:cs="仿宋"/>
                <w:kern w:val="0"/>
                <w:sz w:val="24"/>
                <w:szCs w:val="24"/>
              </w:rPr>
              <w:t>.</w:t>
            </w:r>
            <w:r>
              <w:rPr>
                <w:rFonts w:hint="eastAsia" w:ascii="仿宋" w:hAnsi="仿宋" w:eastAsia="仿宋" w:cs="仿宋"/>
                <w:kern w:val="0"/>
                <w:sz w:val="24"/>
                <w:szCs w:val="24"/>
              </w:rPr>
              <w:t>用商业手段助力乡村振兴、精准扶贫、城乡经济发展的项目，须写明直接提供或间接带动就业岗位的数量和质量。</w:t>
            </w:r>
          </w:p>
        </w:tc>
        <w:tc>
          <w:tcPr>
            <w:tcW w:w="850" w:type="dxa"/>
            <w:vAlign w:val="center"/>
          </w:tcPr>
          <w:p w14:paraId="069EA0EB">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ascii="仿宋" w:hAnsi="仿宋" w:eastAsia="仿宋" w:cs="仿宋"/>
                <w:kern w:val="0"/>
                <w:sz w:val="24"/>
                <w:szCs w:val="24"/>
              </w:rPr>
            </w:pPr>
            <w:r>
              <w:rPr>
                <w:rFonts w:ascii="仿宋" w:hAnsi="仿宋" w:eastAsia="仿宋" w:cs="仿宋"/>
                <w:kern w:val="0"/>
                <w:sz w:val="24"/>
                <w:szCs w:val="24"/>
              </w:rPr>
              <w:t>10</w:t>
            </w:r>
          </w:p>
        </w:tc>
      </w:tr>
    </w:tbl>
    <w:p w14:paraId="462E0D50">
      <w:pPr>
        <w:keepNext w:val="0"/>
        <w:keepLines w:val="0"/>
        <w:pageBreakBefore w:val="0"/>
        <w:widowControl w:val="0"/>
        <w:kinsoku/>
        <w:wordWrap/>
        <w:overflowPunct/>
        <w:topLinePunct w:val="0"/>
        <w:autoSpaceDE/>
        <w:autoSpaceDN/>
        <w:bidi w:val="0"/>
        <w:adjustRightInd w:val="0"/>
        <w:snapToGrid w:val="0"/>
        <w:textAlignment w:val="auto"/>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hAnsi="仿宋_GB2312" w:eastAsia="仿宋_GB2312" w:cs="仿宋_GB2312"/>
        <w:sz w:val="21"/>
        <w:szCs w:val="21"/>
      </w:rPr>
      <w:id w:val="906502429"/>
      <w:docPartObj>
        <w:docPartGallery w:val="autotext"/>
      </w:docPartObj>
    </w:sdtPr>
    <w:sdtEndPr>
      <w:rPr>
        <w:rFonts w:hint="eastAsia" w:ascii="仿宋_GB2312" w:hAnsi="仿宋_GB2312" w:eastAsia="仿宋_GB2312" w:cs="仿宋_GB2312"/>
        <w:sz w:val="21"/>
        <w:szCs w:val="21"/>
      </w:rPr>
    </w:sdtEndPr>
    <w:sdtContent>
      <w:p w14:paraId="0BFED39E">
        <w:pPr>
          <w:pStyle w:val="2"/>
          <w:jc w:val="center"/>
          <w:rPr>
            <w:rFonts w:ascii="仿宋_GB2312" w:eastAsia="仿宋_GB2312"/>
            <w:sz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PAGE   \* MERGEFORMAT</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lang w:val="zh-CN"/>
          </w:rPr>
          <w:t>3</w:t>
        </w:r>
        <w:r>
          <w:rPr>
            <w:rFonts w:hint="eastAsia" w:ascii="仿宋_GB2312" w:hAnsi="仿宋_GB2312" w:eastAsia="仿宋_GB2312" w:cs="仿宋_GB2312"/>
            <w:sz w:val="21"/>
            <w:szCs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0MDNiNmJjNTY5ZjQzZjEwNmQzMGU4M2Q5NzAyMTQifQ=="/>
  </w:docVars>
  <w:rsids>
    <w:rsidRoot w:val="001728BF"/>
    <w:rsid w:val="00073D20"/>
    <w:rsid w:val="00082343"/>
    <w:rsid w:val="00085DF7"/>
    <w:rsid w:val="00122F85"/>
    <w:rsid w:val="001728BF"/>
    <w:rsid w:val="001A113A"/>
    <w:rsid w:val="002B16C7"/>
    <w:rsid w:val="00330D48"/>
    <w:rsid w:val="003B12CF"/>
    <w:rsid w:val="004062E5"/>
    <w:rsid w:val="00481054"/>
    <w:rsid w:val="00524ACA"/>
    <w:rsid w:val="0054756D"/>
    <w:rsid w:val="005B36C3"/>
    <w:rsid w:val="007B46A2"/>
    <w:rsid w:val="00893E06"/>
    <w:rsid w:val="009A41C4"/>
    <w:rsid w:val="009E15DC"/>
    <w:rsid w:val="00A20070"/>
    <w:rsid w:val="00AF530A"/>
    <w:rsid w:val="00D56747"/>
    <w:rsid w:val="00F132DD"/>
    <w:rsid w:val="00F475A0"/>
    <w:rsid w:val="05241B93"/>
    <w:rsid w:val="13C4759F"/>
    <w:rsid w:val="1DB16262"/>
    <w:rsid w:val="29377DCA"/>
    <w:rsid w:val="3D7FD6CD"/>
    <w:rsid w:val="52F93E6E"/>
    <w:rsid w:val="5BF27C4A"/>
    <w:rsid w:val="6C6D2BBC"/>
    <w:rsid w:val="6EBD5749"/>
    <w:rsid w:val="79FD8E04"/>
    <w:rsid w:val="7FE231CE"/>
    <w:rsid w:val="F5FF6A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2786</Words>
  <Characters>2896</Characters>
  <Lines>24</Lines>
  <Paragraphs>6</Paragraphs>
  <TotalTime>11</TotalTime>
  <ScaleCrop>false</ScaleCrop>
  <LinksUpToDate>false</LinksUpToDate>
  <CharactersWithSpaces>2898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2021-10-25T14:07:00Z</dcterms:created>
  <dc:creator>Guest</dc:creator>
  <cp:lastModifiedBy>Administrator</cp:lastModifiedBy>
  <dcterms:modified xsi:type="dcterms:W3CDTF">2024-11-20T14:15:39Z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69D5AEA4A22A1EF522113B673D809A67_43</vt:lpwstr>
  </property>
</Properties>
</file>