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ascii="宋体" w:hAnsi="宋体"/>
          <w:sz w:val="28"/>
          <w:szCs w:val="28"/>
        </w:rPr>
      </w:pPr>
      <w:bookmarkStart w:id="0" w:name="OLE_LINK4"/>
      <w:bookmarkStart w:id="1" w:name="OLE_LINK3"/>
      <w:r>
        <w:rPr>
          <w:rFonts w:hint="eastAsia" w:ascii="宋体" w:hAnsi="宋体"/>
          <w:sz w:val="28"/>
          <w:szCs w:val="28"/>
        </w:rPr>
        <w:t>附件1：</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ascii="华文中宋" w:hAnsi="华文中宋" w:eastAsia="华文中宋" w:cs="华文中宋"/>
          <w:b/>
          <w:sz w:val="32"/>
          <w:szCs w:val="32"/>
        </w:rPr>
      </w:pPr>
      <w:r>
        <w:rPr>
          <w:rFonts w:hint="eastAsia" w:ascii="华文中宋" w:hAnsi="华文中宋" w:eastAsia="华文中宋" w:cs="华文中宋"/>
          <w:b/>
          <w:sz w:val="32"/>
          <w:szCs w:val="32"/>
        </w:rPr>
        <w:t>北京科技大学第十</w:t>
      </w:r>
      <w:r>
        <w:rPr>
          <w:rFonts w:hint="eastAsia" w:ascii="华文中宋" w:hAnsi="华文中宋" w:eastAsia="华文中宋" w:cs="华文中宋"/>
          <w:b/>
          <w:sz w:val="32"/>
          <w:szCs w:val="32"/>
          <w:lang w:val="en-US" w:eastAsia="zh-CN"/>
        </w:rPr>
        <w:t>七</w:t>
      </w:r>
      <w:r>
        <w:rPr>
          <w:rFonts w:hint="eastAsia" w:ascii="华文中宋" w:hAnsi="华文中宋" w:eastAsia="华文中宋" w:cs="华文中宋"/>
          <w:b/>
          <w:sz w:val="32"/>
          <w:szCs w:val="32"/>
        </w:rPr>
        <w:t>次研究生代表大会</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ascii="华文中宋" w:hAnsi="华文中宋" w:eastAsia="华文中宋" w:cs="华文中宋"/>
          <w:b/>
          <w:sz w:val="32"/>
          <w:szCs w:val="32"/>
        </w:rPr>
      </w:pPr>
      <w:r>
        <w:rPr>
          <w:rFonts w:hint="eastAsia" w:ascii="华文中宋" w:hAnsi="华文中宋" w:eastAsia="华文中宋" w:cs="华文中宋"/>
          <w:b/>
          <w:sz w:val="32"/>
          <w:szCs w:val="32"/>
        </w:rPr>
        <w:t>研究生代表产生办法及指导意见</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ascii="华文中宋" w:hAnsi="华文中宋" w:eastAsia="华文中宋" w:cs="华文中宋"/>
          <w:b/>
          <w:sz w:val="28"/>
          <w:szCs w:val="28"/>
        </w:rPr>
      </w:pPr>
    </w:p>
    <w:bookmarkEnd w:id="0"/>
    <w:bookmarkEnd w:id="1"/>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根据《北京科技大学研究生会章程》以及</w:t>
      </w:r>
      <w:bookmarkStart w:id="2" w:name="_Hlk66007770"/>
      <w:r>
        <w:rPr>
          <w:rFonts w:hint="eastAsia" w:ascii="仿宋_GB2312" w:hAnsi="仿宋" w:eastAsia="仿宋_GB2312"/>
          <w:sz w:val="28"/>
          <w:szCs w:val="28"/>
        </w:rPr>
        <w:t>北京科技大学第十</w:t>
      </w:r>
      <w:r>
        <w:rPr>
          <w:rFonts w:hint="eastAsia" w:ascii="仿宋_GB2312" w:hAnsi="仿宋" w:eastAsia="仿宋_GB2312"/>
          <w:sz w:val="28"/>
          <w:szCs w:val="28"/>
          <w:lang w:val="en-US" w:eastAsia="zh-CN"/>
        </w:rPr>
        <w:t>七</w:t>
      </w:r>
      <w:r>
        <w:rPr>
          <w:rFonts w:hint="eastAsia" w:ascii="仿宋_GB2312" w:hAnsi="仿宋" w:eastAsia="仿宋_GB2312"/>
          <w:sz w:val="28"/>
          <w:szCs w:val="28"/>
        </w:rPr>
        <w:t>次</w:t>
      </w:r>
      <w:bookmarkEnd w:id="2"/>
      <w:r>
        <w:rPr>
          <w:rFonts w:hint="eastAsia" w:ascii="仿宋_GB2312" w:hAnsi="仿宋" w:eastAsia="仿宋_GB2312"/>
          <w:sz w:val="28"/>
          <w:szCs w:val="28"/>
        </w:rPr>
        <w:t>研究生代表大会的组织原则，结合我校实际情况，本着维护全校同学总体利益和全心全意为同学服务的原则，为了民主、公正选举北京科技大学第十</w:t>
      </w:r>
      <w:r>
        <w:rPr>
          <w:rFonts w:hint="eastAsia" w:ascii="仿宋_GB2312" w:hAnsi="仿宋" w:eastAsia="仿宋_GB2312"/>
          <w:sz w:val="28"/>
          <w:szCs w:val="28"/>
          <w:lang w:val="en-US" w:eastAsia="zh-CN"/>
        </w:rPr>
        <w:t>七</w:t>
      </w:r>
      <w:r>
        <w:rPr>
          <w:rFonts w:hint="eastAsia" w:ascii="仿宋_GB2312" w:hAnsi="仿宋" w:eastAsia="仿宋_GB2312"/>
          <w:sz w:val="28"/>
          <w:szCs w:val="28"/>
        </w:rPr>
        <w:t>次研究生代表大会代表，特制定本研究生代表选举指导意见。</w:t>
      </w:r>
    </w:p>
    <w:p>
      <w:pPr>
        <w:pStyle w:val="10"/>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ascii="仿宋_GB2312" w:hAnsi="仿宋" w:eastAsia="仿宋_GB2312"/>
          <w:b/>
          <w:sz w:val="28"/>
          <w:szCs w:val="28"/>
        </w:rPr>
      </w:pPr>
      <w:r>
        <w:rPr>
          <w:rFonts w:hint="eastAsia" w:ascii="黑体" w:hAnsi="黑体" w:eastAsia="黑体" w:cs="黑体"/>
          <w:bCs/>
          <w:sz w:val="28"/>
          <w:szCs w:val="28"/>
        </w:rPr>
        <w:t>一、代表应符合的基本条件</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1.北京科技大学全日制在校中国籍研究生。来华留学生如有意愿参加研究生代表大会，可以特邀代表形式列席。</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2.遵守宪法和法律、法规，遵守学校章程和规章制度。</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3.拥护中国共产党的领导，积极践行社会主义核心价值观，作风正派、诚信守法，真正发挥先锋模范作用。</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4.具有较高的思想政治素质、良好的品德和责任感，品行端正，积极上进。</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5.能够真实充分反映同学诉求，积极热心表达同学意愿，在研究生中拥有较广泛影响力。</w:t>
      </w:r>
    </w:p>
    <w:p>
      <w:pPr>
        <w:pStyle w:val="10"/>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ascii="黑体" w:hAnsi="黑体" w:eastAsia="黑体" w:cs="黑体"/>
          <w:bCs/>
          <w:sz w:val="28"/>
          <w:szCs w:val="28"/>
        </w:rPr>
      </w:pPr>
      <w:r>
        <w:rPr>
          <w:rFonts w:hint="eastAsia" w:ascii="黑体" w:hAnsi="黑体" w:eastAsia="黑体" w:cs="黑体"/>
          <w:bCs/>
          <w:sz w:val="28"/>
          <w:szCs w:val="28"/>
        </w:rPr>
        <w:t>二、代表产生具体办法</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研究生代表大会代表经北京科技大学班级、院研究生会组织选举产生。代表候选人的酝酿和代表选举工作应在各级党组织领导和团组织的指导下进行。代表名额一般不低于研究生总数的1.0%，名额分配覆盖各个院及主要研究生社团，其中非校、院级研究生会组织骨干的研究生代表一般不低于60%，党员代表、女学生代表和少数民族代表的比例也应充分考虑。</w:t>
      </w:r>
    </w:p>
    <w:p>
      <w:pPr>
        <w:pStyle w:val="10"/>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ascii="黑体" w:hAnsi="黑体" w:eastAsia="黑体" w:cs="黑体"/>
          <w:bCs/>
          <w:sz w:val="28"/>
          <w:szCs w:val="28"/>
        </w:rPr>
      </w:pPr>
      <w:r>
        <w:rPr>
          <w:rFonts w:hint="eastAsia" w:ascii="黑体" w:hAnsi="黑体" w:eastAsia="黑体" w:cs="黑体"/>
          <w:bCs/>
          <w:sz w:val="28"/>
          <w:szCs w:val="28"/>
        </w:rPr>
        <w:t>三、代表名额分配情况</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研究生代表人数占研究生总数的1.0%，代表名额不足3人的以3人计。各学院、研究生培养单位代表名额初步分配如下：</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3"/>
        <w:gridCol w:w="3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学院/培养单位</w:t>
            </w:r>
          </w:p>
        </w:tc>
        <w:tc>
          <w:tcPr>
            <w:tcW w:w="1723" w:type="pct"/>
            <w:vAlign w:val="center"/>
          </w:tcPr>
          <w:p>
            <w:pPr>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研究生代表名额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土木与资源工程学院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冶金与生态工程学院</w:t>
            </w:r>
          </w:p>
        </w:tc>
        <w:tc>
          <w:tcPr>
            <w:tcW w:w="1723" w:type="pct"/>
            <w:vAlign w:val="center"/>
          </w:tcPr>
          <w:p>
            <w:pPr>
              <w:spacing w:line="360" w:lineRule="auto"/>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材料科学与工程学院</w:t>
            </w:r>
          </w:p>
        </w:tc>
        <w:tc>
          <w:tcPr>
            <w:tcW w:w="1723" w:type="pct"/>
            <w:vAlign w:val="center"/>
          </w:tcPr>
          <w:p>
            <w:pPr>
              <w:spacing w:line="360" w:lineRule="auto"/>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机械工程学院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能源与环境工程学院</w:t>
            </w:r>
          </w:p>
        </w:tc>
        <w:tc>
          <w:tcPr>
            <w:tcW w:w="1723"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自动化学院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智能科学与技术学院</w:t>
            </w:r>
          </w:p>
        </w:tc>
        <w:tc>
          <w:tcPr>
            <w:tcW w:w="1723"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计算机与通信工程学院</w:t>
            </w:r>
          </w:p>
        </w:tc>
        <w:tc>
          <w:tcPr>
            <w:tcW w:w="1723" w:type="pct"/>
            <w:vAlign w:val="center"/>
          </w:tcPr>
          <w:p>
            <w:pPr>
              <w:spacing w:line="360" w:lineRule="auto"/>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数理学院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化学与生物工程学院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w:t>
            </w:r>
          </w:p>
        </w:tc>
      </w:tr>
      <w:tr>
        <w:tblPrEx>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经济管理学院</w:t>
            </w:r>
          </w:p>
        </w:tc>
        <w:tc>
          <w:tcPr>
            <w:tcW w:w="1723" w:type="pct"/>
            <w:vAlign w:val="center"/>
          </w:tcPr>
          <w:p>
            <w:pPr>
              <w:spacing w:line="360" w:lineRule="auto"/>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文法学院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马克思主义学院</w:t>
            </w:r>
          </w:p>
        </w:tc>
        <w:tc>
          <w:tcPr>
            <w:tcW w:w="1723"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外国语学院</w:t>
            </w:r>
          </w:p>
        </w:tc>
        <w:tc>
          <w:tcPr>
            <w:tcW w:w="1723"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新金属材料国家重点实验室</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新材料技术研究院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科技史与文化遗产研究院</w:t>
            </w:r>
          </w:p>
        </w:tc>
        <w:tc>
          <w:tcPr>
            <w:tcW w:w="1723" w:type="pct"/>
            <w:vAlign w:val="center"/>
          </w:tcPr>
          <w:p>
            <w:pPr>
              <w:spacing w:line="360" w:lineRule="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工程技术研究院</w:t>
            </w:r>
          </w:p>
        </w:tc>
        <w:tc>
          <w:tcPr>
            <w:tcW w:w="1723"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国家材料服役安全科学中心</w:t>
            </w:r>
          </w:p>
        </w:tc>
        <w:tc>
          <w:tcPr>
            <w:tcW w:w="1723"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钢铁共性技术协同创新中心</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碳中和创新研究院</w:t>
            </w:r>
          </w:p>
        </w:tc>
        <w:tc>
          <w:tcPr>
            <w:tcW w:w="1723" w:type="pct"/>
            <w:vAlign w:val="center"/>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绿色低碳钢铁冶金全国重点实验室</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体育部</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前沿交叉科学技术研究院</w:t>
            </w:r>
          </w:p>
        </w:tc>
        <w:tc>
          <w:tcPr>
            <w:tcW w:w="1723" w:type="pct"/>
            <w:vAlign w:val="center"/>
          </w:tcPr>
          <w:p>
            <w:pPr>
              <w:spacing w:line="360"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6" w:type="pct"/>
            <w:vAlign w:val="center"/>
          </w:tcPr>
          <w:p>
            <w:pPr>
              <w:spacing w:line="360" w:lineRule="auto"/>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总计</w:t>
            </w:r>
          </w:p>
        </w:tc>
        <w:tc>
          <w:tcPr>
            <w:tcW w:w="1723" w:type="pct"/>
            <w:vAlign w:val="center"/>
          </w:tcPr>
          <w:p>
            <w:pPr>
              <w:spacing w:line="360" w:lineRule="auto"/>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151</w:t>
            </w:r>
          </w:p>
        </w:tc>
      </w:tr>
    </w:tbl>
    <w:p>
      <w:pPr>
        <w:pStyle w:val="10"/>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ascii="黑体" w:hAnsi="黑体" w:eastAsia="黑体" w:cs="黑体"/>
          <w:bCs/>
          <w:sz w:val="28"/>
          <w:szCs w:val="28"/>
        </w:rPr>
      </w:pPr>
      <w:r>
        <w:rPr>
          <w:rFonts w:hint="eastAsia" w:ascii="黑体" w:hAnsi="黑体" w:eastAsia="黑体" w:cs="黑体"/>
          <w:bCs/>
          <w:sz w:val="28"/>
          <w:szCs w:val="28"/>
        </w:rPr>
        <w:t>四、代表资格终止情况</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1.代表因毕业或其他原因丧失在校生身份的，代表资格自动终止。</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2.代表违反法律法规和学校规章制度的，由北京科技大学研究生代表大会筹备工作组资格审查委员会撤销其代表资格。</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3.代表所在班级、院研究生会组织认为其未尽代表义务的，经资格审查委员会同意，撤销其代表资格。</w:t>
      </w:r>
    </w:p>
    <w:p>
      <w:pPr>
        <w:pStyle w:val="10"/>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黑体" w:hAnsi="黑体" w:eastAsia="黑体" w:cs="黑体"/>
          <w:bCs/>
          <w:sz w:val="28"/>
          <w:szCs w:val="28"/>
        </w:rPr>
      </w:pPr>
      <w:r>
        <w:rPr>
          <w:rFonts w:hint="eastAsia" w:ascii="黑体" w:hAnsi="黑体" w:eastAsia="黑体" w:cs="黑体"/>
          <w:bCs/>
          <w:sz w:val="28"/>
          <w:szCs w:val="28"/>
        </w:rPr>
        <w:t>五、其他事项</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ascii="仿宋_GB2312" w:hAnsi="仿宋" w:eastAsia="仿宋_GB2312"/>
          <w:sz w:val="28"/>
          <w:szCs w:val="28"/>
        </w:rPr>
      </w:pPr>
      <w:r>
        <w:rPr>
          <w:rFonts w:hint="eastAsia" w:ascii="仿宋_GB2312" w:hAnsi="仿宋" w:eastAsia="仿宋_GB2312"/>
          <w:sz w:val="28"/>
          <w:szCs w:val="28"/>
        </w:rPr>
        <w:t>1.代表出现缺额需要增补的，由缺额单位补选。</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rPr>
        <w:t>2.要求各组织选举代表过程中要严肃认真，充分体现民主性和代表性。选举代表时，实到会人数超过应到会人数的三分之二及以上时，方可进行选举。</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_GB2312" w:hAnsi="仿宋" w:eastAsia="仿宋_GB2312"/>
          <w:sz w:val="28"/>
          <w:szCs w:val="28"/>
        </w:rPr>
      </w:pPr>
      <w:bookmarkStart w:id="3" w:name="_GoBack"/>
      <w:bookmarkEnd w:id="3"/>
    </w:p>
    <w:p>
      <w:pPr>
        <w:keepNext w:val="0"/>
        <w:keepLines w:val="0"/>
        <w:pageBreakBefore w:val="0"/>
        <w:widowControl w:val="0"/>
        <w:kinsoku/>
        <w:overflowPunct/>
        <w:topLinePunct w:val="0"/>
        <w:autoSpaceDE/>
        <w:autoSpaceDN/>
        <w:bidi w:val="0"/>
        <w:adjustRightInd/>
        <w:snapToGrid w:val="0"/>
        <w:spacing w:line="360" w:lineRule="auto"/>
        <w:jc w:val="right"/>
        <w:textAlignment w:val="auto"/>
        <w:rPr>
          <w:rFonts w:ascii="仿宋_GB2312" w:eastAsia="仿宋_GB2312"/>
          <w:sz w:val="28"/>
        </w:rPr>
      </w:pPr>
      <w:r>
        <w:rPr>
          <w:rFonts w:hint="eastAsia" w:ascii="仿宋_GB2312" w:eastAsia="仿宋_GB2312"/>
          <w:sz w:val="28"/>
        </w:rPr>
        <w:t>共青团北京科技大学委员会</w:t>
      </w:r>
    </w:p>
    <w:p>
      <w:pPr>
        <w:keepNext w:val="0"/>
        <w:keepLines w:val="0"/>
        <w:pageBreakBefore w:val="0"/>
        <w:widowControl w:val="0"/>
        <w:kinsoku/>
        <w:wordWrap w:val="0"/>
        <w:overflowPunct/>
        <w:topLinePunct w:val="0"/>
        <w:autoSpaceDE/>
        <w:autoSpaceDN/>
        <w:bidi w:val="0"/>
        <w:adjustRightInd/>
        <w:snapToGrid w:val="0"/>
        <w:spacing w:line="360" w:lineRule="auto"/>
        <w:jc w:val="right"/>
        <w:textAlignment w:val="auto"/>
        <w:rPr>
          <w:rFonts w:ascii="仿宋_GB2312" w:eastAsia="仿宋_GB2312"/>
          <w:sz w:val="28"/>
        </w:rPr>
      </w:pPr>
      <w:r>
        <w:rPr>
          <w:rFonts w:hint="eastAsia" w:ascii="仿宋_GB2312" w:eastAsia="仿宋_GB2312"/>
          <w:sz w:val="28"/>
        </w:rPr>
        <w:t xml:space="preserve">北京科技大学研究生会  </w:t>
      </w:r>
    </w:p>
    <w:p>
      <w:pPr>
        <w:keepNext w:val="0"/>
        <w:keepLines w:val="0"/>
        <w:pageBreakBefore w:val="0"/>
        <w:widowControl w:val="0"/>
        <w:kinsoku/>
        <w:wordWrap w:val="0"/>
        <w:overflowPunct/>
        <w:topLinePunct w:val="0"/>
        <w:autoSpaceDE/>
        <w:autoSpaceDN/>
        <w:bidi w:val="0"/>
        <w:adjustRightInd/>
        <w:snapToGrid w:val="0"/>
        <w:spacing w:line="360" w:lineRule="auto"/>
        <w:jc w:val="right"/>
        <w:textAlignment w:val="auto"/>
        <w:rPr>
          <w:rFonts w:ascii="仿宋_GB2312" w:eastAsia="仿宋_GB2312"/>
          <w:sz w:val="28"/>
        </w:rPr>
      </w:pPr>
      <w:r>
        <w:rPr>
          <w:rFonts w:hint="eastAsia" w:ascii="仿宋_GB2312" w:eastAsia="仿宋_GB2312"/>
          <w:sz w:val="28"/>
        </w:rPr>
        <w:t>202</w:t>
      </w:r>
      <w:r>
        <w:rPr>
          <w:rFonts w:hint="eastAsia" w:ascii="仿宋_GB2312" w:eastAsia="仿宋_GB2312"/>
          <w:sz w:val="28"/>
          <w:lang w:val="en-US" w:eastAsia="zh-CN"/>
        </w:rPr>
        <w:t>4</w:t>
      </w:r>
      <w:r>
        <w:rPr>
          <w:rFonts w:hint="eastAsia" w:ascii="仿宋_GB2312" w:eastAsia="仿宋_GB2312"/>
          <w:sz w:val="28"/>
        </w:rPr>
        <w:t>年</w:t>
      </w:r>
      <w:r>
        <w:rPr>
          <w:rFonts w:ascii="仿宋_GB2312" w:eastAsia="仿宋_GB2312"/>
          <w:sz w:val="28"/>
        </w:rPr>
        <w:t>3</w:t>
      </w:r>
      <w:r>
        <w:rPr>
          <w:rFonts w:hint="eastAsia" w:ascii="仿宋_GB2312" w:eastAsia="仿宋_GB2312"/>
          <w:sz w:val="28"/>
        </w:rPr>
        <w:t>月</w:t>
      </w:r>
      <w:r>
        <w:rPr>
          <w:rFonts w:hint="eastAsia" w:ascii="仿宋_GB2312" w:eastAsia="仿宋_GB2312"/>
          <w:sz w:val="28"/>
          <w:lang w:val="en-US" w:eastAsia="zh-CN"/>
        </w:rPr>
        <w:t>8</w:t>
      </w:r>
      <w:r>
        <w:rPr>
          <w:rFonts w:hint="eastAsia" w:ascii="仿宋_GB2312" w:eastAsia="仿宋_GB2312"/>
          <w:sz w:val="28"/>
        </w:rPr>
        <w:t xml:space="preserve">日    </w:t>
      </w:r>
    </w:p>
    <w:sectPr>
      <w:footerReference r:id="rId3" w:type="even"/>
      <w:pgSz w:w="11906" w:h="16838"/>
      <w:pgMar w:top="1440" w:right="1417" w:bottom="1440" w:left="1417" w:header="102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1MmJhMjY3MWEzMjE4MGEzOGUzZWU5Y2MxN2M1OTYifQ=="/>
  </w:docVars>
  <w:rsids>
    <w:rsidRoot w:val="00295A68"/>
    <w:rsid w:val="00001154"/>
    <w:rsid w:val="00062E5E"/>
    <w:rsid w:val="000642B6"/>
    <w:rsid w:val="000777B4"/>
    <w:rsid w:val="000819AA"/>
    <w:rsid w:val="000B48F4"/>
    <w:rsid w:val="000D5F2A"/>
    <w:rsid w:val="000E6DA4"/>
    <w:rsid w:val="000F06F3"/>
    <w:rsid w:val="000F7279"/>
    <w:rsid w:val="0010649C"/>
    <w:rsid w:val="001173F5"/>
    <w:rsid w:val="00121BA2"/>
    <w:rsid w:val="00124E72"/>
    <w:rsid w:val="00127B06"/>
    <w:rsid w:val="001450C2"/>
    <w:rsid w:val="001521CD"/>
    <w:rsid w:val="00156493"/>
    <w:rsid w:val="001811CC"/>
    <w:rsid w:val="001A1943"/>
    <w:rsid w:val="001A6C2D"/>
    <w:rsid w:val="001E70D3"/>
    <w:rsid w:val="002027C2"/>
    <w:rsid w:val="0024029F"/>
    <w:rsid w:val="00241B5C"/>
    <w:rsid w:val="00257C7C"/>
    <w:rsid w:val="00261E0F"/>
    <w:rsid w:val="00267AF6"/>
    <w:rsid w:val="0027088C"/>
    <w:rsid w:val="00295A68"/>
    <w:rsid w:val="002B1A30"/>
    <w:rsid w:val="002C058A"/>
    <w:rsid w:val="002E1C1E"/>
    <w:rsid w:val="002E7FAB"/>
    <w:rsid w:val="0030729D"/>
    <w:rsid w:val="00340FB6"/>
    <w:rsid w:val="0034261A"/>
    <w:rsid w:val="003603B5"/>
    <w:rsid w:val="0038059A"/>
    <w:rsid w:val="0039601D"/>
    <w:rsid w:val="003C6E4C"/>
    <w:rsid w:val="003F169D"/>
    <w:rsid w:val="00407A3B"/>
    <w:rsid w:val="00414C79"/>
    <w:rsid w:val="00445645"/>
    <w:rsid w:val="00451AFD"/>
    <w:rsid w:val="00487EE1"/>
    <w:rsid w:val="0049025C"/>
    <w:rsid w:val="004B4261"/>
    <w:rsid w:val="004D44D2"/>
    <w:rsid w:val="004D7D8A"/>
    <w:rsid w:val="004E0332"/>
    <w:rsid w:val="004F2290"/>
    <w:rsid w:val="004F2F35"/>
    <w:rsid w:val="005000F3"/>
    <w:rsid w:val="005073D4"/>
    <w:rsid w:val="00517FC6"/>
    <w:rsid w:val="00566A20"/>
    <w:rsid w:val="005751DD"/>
    <w:rsid w:val="005960E3"/>
    <w:rsid w:val="005B29A0"/>
    <w:rsid w:val="005D71B2"/>
    <w:rsid w:val="005D74D5"/>
    <w:rsid w:val="005E4681"/>
    <w:rsid w:val="005F0B09"/>
    <w:rsid w:val="00641AFB"/>
    <w:rsid w:val="00652A17"/>
    <w:rsid w:val="006977DC"/>
    <w:rsid w:val="006D2E9D"/>
    <w:rsid w:val="006E3179"/>
    <w:rsid w:val="006F5983"/>
    <w:rsid w:val="00700E70"/>
    <w:rsid w:val="00705937"/>
    <w:rsid w:val="007068C9"/>
    <w:rsid w:val="00707158"/>
    <w:rsid w:val="00710D4C"/>
    <w:rsid w:val="00713613"/>
    <w:rsid w:val="007326AB"/>
    <w:rsid w:val="00735851"/>
    <w:rsid w:val="00743ABE"/>
    <w:rsid w:val="00753159"/>
    <w:rsid w:val="00771A28"/>
    <w:rsid w:val="00772BDA"/>
    <w:rsid w:val="0079761F"/>
    <w:rsid w:val="007A28C6"/>
    <w:rsid w:val="007A6114"/>
    <w:rsid w:val="007B3C60"/>
    <w:rsid w:val="007C6A38"/>
    <w:rsid w:val="007E25B3"/>
    <w:rsid w:val="007F29BF"/>
    <w:rsid w:val="007F3BB4"/>
    <w:rsid w:val="0080031A"/>
    <w:rsid w:val="00833201"/>
    <w:rsid w:val="00842120"/>
    <w:rsid w:val="008501A1"/>
    <w:rsid w:val="008624BA"/>
    <w:rsid w:val="00871EBC"/>
    <w:rsid w:val="00872F64"/>
    <w:rsid w:val="008808E6"/>
    <w:rsid w:val="008971BC"/>
    <w:rsid w:val="008A5A25"/>
    <w:rsid w:val="008D4C9E"/>
    <w:rsid w:val="008F493F"/>
    <w:rsid w:val="0091004C"/>
    <w:rsid w:val="00964A4C"/>
    <w:rsid w:val="009775A0"/>
    <w:rsid w:val="009C4443"/>
    <w:rsid w:val="009D3E3D"/>
    <w:rsid w:val="009D62A5"/>
    <w:rsid w:val="009D7352"/>
    <w:rsid w:val="009E4944"/>
    <w:rsid w:val="009E7FEE"/>
    <w:rsid w:val="009F493E"/>
    <w:rsid w:val="00A01FE9"/>
    <w:rsid w:val="00A27BD4"/>
    <w:rsid w:val="00A33538"/>
    <w:rsid w:val="00A430CC"/>
    <w:rsid w:val="00A472F8"/>
    <w:rsid w:val="00A6555A"/>
    <w:rsid w:val="00A714D4"/>
    <w:rsid w:val="00A76440"/>
    <w:rsid w:val="00A83644"/>
    <w:rsid w:val="00A84E96"/>
    <w:rsid w:val="00AB20DB"/>
    <w:rsid w:val="00AE0262"/>
    <w:rsid w:val="00AE071F"/>
    <w:rsid w:val="00AE442C"/>
    <w:rsid w:val="00B11E7D"/>
    <w:rsid w:val="00B17C41"/>
    <w:rsid w:val="00B228D0"/>
    <w:rsid w:val="00B400A4"/>
    <w:rsid w:val="00B60A6B"/>
    <w:rsid w:val="00B925F4"/>
    <w:rsid w:val="00BA22E9"/>
    <w:rsid w:val="00BA3793"/>
    <w:rsid w:val="00BB28A4"/>
    <w:rsid w:val="00BC4B51"/>
    <w:rsid w:val="00BD5638"/>
    <w:rsid w:val="00BD6526"/>
    <w:rsid w:val="00BE7CB2"/>
    <w:rsid w:val="00C1193F"/>
    <w:rsid w:val="00C1495E"/>
    <w:rsid w:val="00C2154A"/>
    <w:rsid w:val="00C232BE"/>
    <w:rsid w:val="00C26BD8"/>
    <w:rsid w:val="00C374B0"/>
    <w:rsid w:val="00C426B7"/>
    <w:rsid w:val="00CB4080"/>
    <w:rsid w:val="00CC0F41"/>
    <w:rsid w:val="00CC3063"/>
    <w:rsid w:val="00CF5A49"/>
    <w:rsid w:val="00D00330"/>
    <w:rsid w:val="00D04E32"/>
    <w:rsid w:val="00D3054C"/>
    <w:rsid w:val="00D30E90"/>
    <w:rsid w:val="00D461E1"/>
    <w:rsid w:val="00D64726"/>
    <w:rsid w:val="00D71998"/>
    <w:rsid w:val="00D82ADB"/>
    <w:rsid w:val="00D9237E"/>
    <w:rsid w:val="00DA4E9B"/>
    <w:rsid w:val="00E41B03"/>
    <w:rsid w:val="00E735AB"/>
    <w:rsid w:val="00EA38EB"/>
    <w:rsid w:val="00EE3FE3"/>
    <w:rsid w:val="00EE61C9"/>
    <w:rsid w:val="00F11FEC"/>
    <w:rsid w:val="00F1313A"/>
    <w:rsid w:val="00F17D7A"/>
    <w:rsid w:val="00F4334B"/>
    <w:rsid w:val="00F62F71"/>
    <w:rsid w:val="00F6718D"/>
    <w:rsid w:val="00F7227B"/>
    <w:rsid w:val="00F73A76"/>
    <w:rsid w:val="00F7502F"/>
    <w:rsid w:val="00F81EE8"/>
    <w:rsid w:val="00F83E69"/>
    <w:rsid w:val="00F93131"/>
    <w:rsid w:val="00FA3BFF"/>
    <w:rsid w:val="00FB10C4"/>
    <w:rsid w:val="00FC45D5"/>
    <w:rsid w:val="01C16846"/>
    <w:rsid w:val="067E7C18"/>
    <w:rsid w:val="082512BC"/>
    <w:rsid w:val="08CB6ACA"/>
    <w:rsid w:val="093A0FA7"/>
    <w:rsid w:val="0B487828"/>
    <w:rsid w:val="0C7F15DB"/>
    <w:rsid w:val="0CA20A41"/>
    <w:rsid w:val="0DC314F2"/>
    <w:rsid w:val="10AB2B81"/>
    <w:rsid w:val="12754661"/>
    <w:rsid w:val="165336D3"/>
    <w:rsid w:val="169A2FA1"/>
    <w:rsid w:val="18792CA7"/>
    <w:rsid w:val="1A454ABE"/>
    <w:rsid w:val="1CC45959"/>
    <w:rsid w:val="1D1E2874"/>
    <w:rsid w:val="1FBA5815"/>
    <w:rsid w:val="23094955"/>
    <w:rsid w:val="26EB2DFD"/>
    <w:rsid w:val="290D720E"/>
    <w:rsid w:val="294C19EB"/>
    <w:rsid w:val="2C3C0721"/>
    <w:rsid w:val="2C4770CB"/>
    <w:rsid w:val="2C5132BE"/>
    <w:rsid w:val="2C6A05EF"/>
    <w:rsid w:val="3041771C"/>
    <w:rsid w:val="31FC15B2"/>
    <w:rsid w:val="3A1C4DB1"/>
    <w:rsid w:val="3A303AA8"/>
    <w:rsid w:val="3EC344DB"/>
    <w:rsid w:val="3FB8375A"/>
    <w:rsid w:val="4143566C"/>
    <w:rsid w:val="46EE543B"/>
    <w:rsid w:val="49C71646"/>
    <w:rsid w:val="4C2024A4"/>
    <w:rsid w:val="4CB84F9B"/>
    <w:rsid w:val="4E2A4DA5"/>
    <w:rsid w:val="50D527A7"/>
    <w:rsid w:val="56246CD3"/>
    <w:rsid w:val="5A023CC2"/>
    <w:rsid w:val="5BEE70E9"/>
    <w:rsid w:val="5CA15201"/>
    <w:rsid w:val="604712BE"/>
    <w:rsid w:val="617E255C"/>
    <w:rsid w:val="672F6733"/>
    <w:rsid w:val="69F72E1A"/>
    <w:rsid w:val="6F0E0D3C"/>
    <w:rsid w:val="6F5F4108"/>
    <w:rsid w:val="6FEA6296"/>
    <w:rsid w:val="73023CBC"/>
    <w:rsid w:val="73353733"/>
    <w:rsid w:val="739F3BCE"/>
    <w:rsid w:val="73AE4499"/>
    <w:rsid w:val="779E4ED4"/>
    <w:rsid w:val="79E4611B"/>
    <w:rsid w:val="7B173F99"/>
    <w:rsid w:val="7EEE396A"/>
    <w:rsid w:val="7FC35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lang w:val="zh-CN"/>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lang w:val="zh-CN"/>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autoRedefine/>
    <w:qFormat/>
    <w:uiPriority w:val="0"/>
  </w:style>
  <w:style w:type="character" w:customStyle="1" w:styleId="8">
    <w:name w:val="页眉 字符"/>
    <w:link w:val="3"/>
    <w:autoRedefine/>
    <w:qFormat/>
    <w:uiPriority w:val="0"/>
    <w:rPr>
      <w:kern w:val="2"/>
      <w:sz w:val="18"/>
      <w:szCs w:val="18"/>
    </w:rPr>
  </w:style>
  <w:style w:type="character" w:customStyle="1" w:styleId="9">
    <w:name w:val="页脚 字符"/>
    <w:link w:val="2"/>
    <w:autoRedefine/>
    <w:qFormat/>
    <w:uiPriority w:val="0"/>
    <w:rPr>
      <w:kern w:val="2"/>
      <w:sz w:val="18"/>
      <w:szCs w:val="18"/>
    </w:rPr>
  </w:style>
  <w:style w:type="paragraph" w:customStyle="1" w:styleId="10">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179</Words>
  <Characters>1021</Characters>
  <Lines>8</Lines>
  <Paragraphs>2</Paragraphs>
  <TotalTime>99</TotalTime>
  <ScaleCrop>false</ScaleCrop>
  <LinksUpToDate>false</LinksUpToDate>
  <CharactersWithSpaces>1198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2021-03-07T02:55:00Z</dcterms:created>
  <dc:creator>张明琪</dc:creator>
  <cp:lastModifiedBy>信息文秘</cp:lastModifiedBy>
  <cp:lastPrinted>2017-09-24T02:32:00Z</cp:lastPrinted>
  <dcterms:modified xsi:type="dcterms:W3CDTF">2024-03-11T14:23:17Z</dcterms:modified>
  <dc:title>中国石油大学（北京）第十次学生代表大会</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5F155E2F9F744CEEAC2EB98671460176</vt:lpwstr>
  </property>
</Properties>
</file>