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14:paraId="4AA188DC" w14:textId="77777777" w:rsidR="004A33F6" w:rsidRPr="00161B81" w:rsidRDefault="001C6E43" w:rsidP="00F9678C">
      <w:pPr>
        <w:adjustRightInd w:val="0"/>
        <w:snapToGrid w:val="0"/>
        <w:spacing w:line="360" w:lineRule="auto"/>
        <w:jc w:val="left"/>
        <w:rPr>
          <w:rFonts w:ascii="宋体" w:hAnsi="宋体" w:cs="黑体"/>
          <w:sz w:val="28"/>
          <w:szCs w:val="28"/>
        </w:rPr>
      </w:pPr>
      <w:r w:rsidRPr="00161B81">
        <w:rPr>
          <w:rFonts w:ascii="宋体" w:hAnsi="宋体" w:cs="黑体" w:hint="eastAsia"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161B81">
        <w:rPr>
          <w:rFonts w:ascii="宋体" w:hAnsi="宋体" w:cs="黑体" w:hint="eastAsia"/>
          <w:sz w:val="28"/>
          <w:szCs w:val="28"/>
        </w:rPr>
        <w:instrText>ADDIN CNKISM.UserStyle</w:instrText>
      </w:r>
      <w:r w:rsidRPr="00161B81">
        <w:rPr>
          <w:rFonts w:ascii="宋体" w:hAnsi="宋体" w:cs="黑体" w:hint="eastAsia"/>
          <w:sz w:val="28"/>
          <w:szCs w:val="28"/>
        </w:rPr>
      </w:r>
      <w:r w:rsidRPr="00161B81">
        <w:rPr>
          <w:rFonts w:ascii="宋体" w:hAnsi="宋体" w:cs="黑体" w:hint="eastAsia"/>
          <w:sz w:val="28"/>
          <w:szCs w:val="28"/>
        </w:rPr>
        <w:fldChar w:fldCharType="end"/>
      </w:r>
      <w:r w:rsidRPr="00161B81">
        <w:rPr>
          <w:rFonts w:ascii="宋体" w:hAnsi="宋体" w:cs="黑体" w:hint="eastAsia"/>
          <w:sz w:val="28"/>
          <w:szCs w:val="28"/>
        </w:rPr>
        <w:t>附件3：</w:t>
      </w:r>
    </w:p>
    <w:bookmarkEnd w:id="0"/>
    <w:p w14:paraId="320C34D1" w14:textId="77777777" w:rsidR="004A33F6" w:rsidRDefault="001C6E43">
      <w:pPr>
        <w:spacing w:beforeLines="50" w:before="156" w:line="360" w:lineRule="auto"/>
        <w:jc w:val="center"/>
        <w:rPr>
          <w:rFonts w:ascii="华文中宋" w:eastAsia="华文中宋" w:hAnsi="华文中宋" w:cs="华文中宋"/>
          <w:b/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北京科技大学第二课堂教育</w:t>
      </w:r>
      <w:r w:rsidR="00B035B3">
        <w:rPr>
          <w:rFonts w:ascii="华文中宋" w:eastAsia="华文中宋" w:hAnsi="华文中宋" w:cs="华文中宋" w:hint="eastAsia"/>
          <w:b/>
          <w:bCs/>
          <w:sz w:val="32"/>
          <w:szCs w:val="32"/>
        </w:rPr>
        <w:t>实践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基地建设协议书</w:t>
      </w:r>
    </w:p>
    <w:p w14:paraId="1953080D" w14:textId="77777777" w:rsidR="004A33F6" w:rsidRDefault="004A33F6">
      <w:pPr>
        <w:spacing w:beforeLines="50" w:before="156" w:line="360" w:lineRule="auto"/>
        <w:jc w:val="center"/>
        <w:rPr>
          <w:rFonts w:ascii="华文中宋" w:eastAsia="华文中宋" w:hAnsi="华文中宋" w:cs="华文中宋"/>
          <w:sz w:val="28"/>
          <w:szCs w:val="28"/>
        </w:rPr>
      </w:pPr>
    </w:p>
    <w:p w14:paraId="21689133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黑体" w:eastAsia="黑体" w:hint="eastAsia"/>
        </w:rPr>
        <w:t>甲方</w:t>
      </w:r>
      <w:r>
        <w:rPr>
          <w:rFonts w:hint="eastAsia"/>
        </w:rPr>
        <w:t>：</w:t>
      </w:r>
      <w:r>
        <w:rPr>
          <w:rFonts w:ascii="仿宋" w:eastAsia="仿宋" w:hAnsi="仿宋" w:hint="eastAsia"/>
          <w:u w:val="single"/>
        </w:rPr>
        <w:t xml:space="preserve">                          </w:t>
      </w:r>
    </w:p>
    <w:p w14:paraId="43970707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黑体" w:eastAsia="黑体" w:hint="eastAsia"/>
        </w:rPr>
        <w:t>乙方</w:t>
      </w:r>
      <w:r>
        <w:rPr>
          <w:rFonts w:hint="eastAsia"/>
        </w:rPr>
        <w:t>：</w:t>
      </w:r>
      <w:r>
        <w:rPr>
          <w:rFonts w:ascii="仿宋" w:eastAsia="仿宋" w:hAnsi="仿宋" w:hint="eastAsia"/>
        </w:rPr>
        <w:t xml:space="preserve">共青团北京科技大学委员会  </w:t>
      </w:r>
    </w:p>
    <w:p w14:paraId="13F5658C" w14:textId="77777777" w:rsidR="004A33F6" w:rsidRDefault="001C6E43">
      <w:pPr>
        <w:pStyle w:val="a7"/>
        <w:snapToGrid/>
        <w:ind w:firstLineChars="500" w:firstLine="140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共青团北京科技大学</w:t>
      </w:r>
      <w:r>
        <w:rPr>
          <w:rFonts w:ascii="仿宋" w:eastAsia="仿宋" w:hAnsi="仿宋" w:hint="eastAsia"/>
          <w:u w:val="single"/>
        </w:rPr>
        <w:t xml:space="preserve">       </w:t>
      </w:r>
      <w:r>
        <w:rPr>
          <w:rFonts w:ascii="仿宋" w:eastAsia="仿宋" w:hAnsi="仿宋"/>
          <w:u w:val="single"/>
        </w:rPr>
        <w:t xml:space="preserve"> </w:t>
      </w:r>
      <w:r>
        <w:rPr>
          <w:rFonts w:ascii="仿宋" w:eastAsia="仿宋" w:hAnsi="仿宋" w:hint="eastAsia"/>
        </w:rPr>
        <w:t>委员会</w:t>
      </w:r>
    </w:p>
    <w:p w14:paraId="484562B5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经友好协商，甲乙双方本着“真诚合作、互利互补、学</w:t>
      </w:r>
      <w:proofErr w:type="gramStart"/>
      <w:r>
        <w:rPr>
          <w:rFonts w:ascii="仿宋" w:eastAsia="仿宋" w:hAnsi="仿宋" w:hint="eastAsia"/>
        </w:rPr>
        <w:t>研</w:t>
      </w:r>
      <w:proofErr w:type="gramEnd"/>
      <w:r>
        <w:rPr>
          <w:rFonts w:ascii="仿宋" w:eastAsia="仿宋" w:hAnsi="仿宋" w:hint="eastAsia"/>
        </w:rPr>
        <w:t>结合”的原则，为</w:t>
      </w:r>
      <w:r w:rsidR="008C5892">
        <w:rPr>
          <w:rFonts w:ascii="仿宋" w:eastAsia="仿宋" w:hAnsi="仿宋" w:hint="eastAsia"/>
        </w:rPr>
        <w:t>保障</w:t>
      </w:r>
      <w:r>
        <w:rPr>
          <w:rFonts w:ascii="仿宋" w:eastAsia="仿宋" w:hAnsi="仿宋" w:hint="eastAsia"/>
        </w:rPr>
        <w:t>学生顺利开展第二课堂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，拟订以下协议。双方共同遵守，实现“双赢”。</w:t>
      </w:r>
    </w:p>
    <w:p w14:paraId="28E89219" w14:textId="77777777" w:rsidR="004A33F6" w:rsidRDefault="001C6E43">
      <w:pPr>
        <w:pStyle w:val="a7"/>
        <w:snapToGrid/>
        <w:ind w:firstLine="560"/>
        <w:rPr>
          <w:rFonts w:ascii="黑体" w:eastAsia="黑体"/>
        </w:rPr>
      </w:pPr>
      <w:r>
        <w:rPr>
          <w:rFonts w:ascii="黑体" w:eastAsia="黑体" w:hint="eastAsia"/>
        </w:rPr>
        <w:t>第一条 合作形式</w:t>
      </w:r>
    </w:p>
    <w:p w14:paraId="7D398279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乙方派遣学生，甲方将本单位作为第二课堂教育实践基地为学生提供</w:t>
      </w:r>
      <w:r>
        <w:rPr>
          <w:rFonts w:ascii="仿宋" w:eastAsia="仿宋" w:hAnsi="仿宋" w:cs="微软雅黑" w:hint="eastAsia"/>
        </w:rPr>
        <w:t>开展</w:t>
      </w:r>
      <w:r>
        <w:rPr>
          <w:rFonts w:ascii="仿宋" w:eastAsia="仿宋" w:hAnsi="仿宋" w:hint="eastAsia"/>
        </w:rPr>
        <w:t>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的机会，根据双方协商后的具体安排，组织开展第二课堂活动。双方合作共同促进学生</w:t>
      </w:r>
      <w:r>
        <w:rPr>
          <w:rFonts w:ascii="仿宋" w:eastAsia="仿宋" w:hAnsi="仿宋" w:cs="微软雅黑" w:hint="eastAsia"/>
        </w:rPr>
        <w:t>成长</w:t>
      </w:r>
      <w:r>
        <w:rPr>
          <w:rFonts w:ascii="仿宋" w:eastAsia="仿宋" w:hAnsi="仿宋" w:hint="eastAsia"/>
        </w:rPr>
        <w:t>成才和基地的发展。</w:t>
      </w:r>
    </w:p>
    <w:p w14:paraId="224F6168" w14:textId="77777777" w:rsidR="004A33F6" w:rsidRDefault="001C6E43">
      <w:pPr>
        <w:pStyle w:val="a7"/>
        <w:snapToGrid/>
        <w:ind w:firstLine="560"/>
        <w:rPr>
          <w:rFonts w:ascii="黑体" w:eastAsia="黑体"/>
        </w:rPr>
      </w:pPr>
      <w:r>
        <w:rPr>
          <w:rFonts w:ascii="黑体" w:eastAsia="黑体" w:hint="eastAsia"/>
        </w:rPr>
        <w:t>第二条 合作期限</w:t>
      </w:r>
    </w:p>
    <w:p w14:paraId="5A589996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合作期限自</w:t>
      </w:r>
      <w:r>
        <w:rPr>
          <w:rFonts w:ascii="仿宋" w:eastAsia="仿宋" w:hAnsi="仿宋" w:hint="eastAsia"/>
          <w:u w:val="single"/>
        </w:rPr>
        <w:t xml:space="preserve">      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 w:cs="宋体" w:hint="eastAsia"/>
          <w:u w:val="single"/>
        </w:rPr>
        <w:t xml:space="preserve">   </w:t>
      </w:r>
      <w:r>
        <w:rPr>
          <w:rFonts w:ascii="仿宋" w:eastAsia="仿宋" w:hAnsi="仿宋" w:cs="宋体" w:hint="eastAsia"/>
        </w:rPr>
        <w:t>月</w:t>
      </w:r>
      <w:r>
        <w:rPr>
          <w:rFonts w:ascii="仿宋" w:eastAsia="仿宋" w:hAnsi="仿宋" w:cs="宋体" w:hint="eastAsia"/>
          <w:u w:val="single"/>
        </w:rPr>
        <w:t xml:space="preserve">   </w:t>
      </w:r>
      <w:r>
        <w:rPr>
          <w:rFonts w:ascii="仿宋" w:eastAsia="仿宋" w:hAnsi="仿宋" w:cs="宋体" w:hint="eastAsia"/>
        </w:rPr>
        <w:t>日至</w:t>
      </w:r>
      <w:r>
        <w:rPr>
          <w:rFonts w:ascii="仿宋" w:eastAsia="仿宋" w:hAnsi="仿宋" w:hint="eastAsia"/>
          <w:u w:val="single"/>
        </w:rPr>
        <w:t xml:space="preserve">      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 w:cs="宋体" w:hint="eastAsia"/>
          <w:u w:val="single"/>
        </w:rPr>
        <w:t xml:space="preserve">   </w:t>
      </w:r>
      <w:r>
        <w:rPr>
          <w:rFonts w:ascii="仿宋" w:eastAsia="仿宋" w:hAnsi="仿宋" w:cs="宋体" w:hint="eastAsia"/>
        </w:rPr>
        <w:t>月</w:t>
      </w:r>
      <w:r>
        <w:rPr>
          <w:rFonts w:ascii="仿宋" w:eastAsia="仿宋" w:hAnsi="仿宋" w:cs="宋体" w:hint="eastAsia"/>
          <w:u w:val="single"/>
        </w:rPr>
        <w:t xml:space="preserve">   </w:t>
      </w:r>
      <w:r>
        <w:rPr>
          <w:rFonts w:ascii="仿宋" w:eastAsia="仿宋" w:hAnsi="仿宋" w:cs="宋体" w:hint="eastAsia"/>
        </w:rPr>
        <w:t>日。</w:t>
      </w:r>
    </w:p>
    <w:p w14:paraId="14090249" w14:textId="77777777" w:rsidR="004A33F6" w:rsidRDefault="001C6E43">
      <w:pPr>
        <w:pStyle w:val="a7"/>
        <w:snapToGrid/>
        <w:ind w:firstLine="560"/>
        <w:rPr>
          <w:rFonts w:ascii="黑体" w:eastAsia="黑体"/>
        </w:rPr>
      </w:pPr>
      <w:r>
        <w:rPr>
          <w:rFonts w:ascii="黑体" w:eastAsia="黑体" w:hint="eastAsia"/>
        </w:rPr>
        <w:t>第三条 职责范围</w:t>
      </w:r>
    </w:p>
    <w:p w14:paraId="38A9687C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（一）甲方职责 </w:t>
      </w:r>
    </w:p>
    <w:p w14:paraId="561A3F34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1. 合作意愿2年以上，每年为乙方学生提供1次以上的第二课堂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开展机会，合作期间悬挂“北京科技大学</w:t>
      </w:r>
      <w:r>
        <w:rPr>
          <w:rFonts w:ascii="仿宋" w:eastAsia="仿宋" w:hAnsi="仿宋" w:hint="eastAsia"/>
          <w:bCs/>
        </w:rPr>
        <w:t>第二课堂教育</w:t>
      </w:r>
      <w:r w:rsidR="008C5892">
        <w:rPr>
          <w:rFonts w:ascii="仿宋" w:eastAsia="仿宋" w:hAnsi="仿宋" w:hint="eastAsia"/>
          <w:bCs/>
        </w:rPr>
        <w:t>实践</w:t>
      </w:r>
      <w:r>
        <w:rPr>
          <w:rFonts w:ascii="仿宋" w:eastAsia="仿宋" w:hAnsi="仿宋" w:hint="eastAsia"/>
          <w:bCs/>
        </w:rPr>
        <w:t>基地</w:t>
      </w:r>
      <w:r>
        <w:rPr>
          <w:rFonts w:ascii="仿宋" w:eastAsia="仿宋" w:hAnsi="仿宋" w:hint="eastAsia"/>
        </w:rPr>
        <w:t>”标牌；</w:t>
      </w:r>
    </w:p>
    <w:p w14:paraId="47F785C8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2. 具备国家法定的安全生产条件，能为前往</w:t>
      </w:r>
      <w:r>
        <w:rPr>
          <w:rFonts w:ascii="仿宋" w:eastAsia="仿宋" w:hAnsi="仿宋" w:cs="微软雅黑" w:hint="eastAsia"/>
        </w:rPr>
        <w:t>开展</w:t>
      </w:r>
      <w:r>
        <w:rPr>
          <w:rFonts w:ascii="仿宋" w:eastAsia="仿宋" w:hAnsi="仿宋" w:hint="eastAsia"/>
        </w:rPr>
        <w:t>第二课堂活动的人员提供符合国家规定的安全活动环境；</w:t>
      </w:r>
    </w:p>
    <w:p w14:paraId="7DD425F7" w14:textId="77777777" w:rsidR="004A33F6" w:rsidRDefault="001C6E43" w:rsidP="00721ABF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3. 在学生</w:t>
      </w:r>
      <w:r>
        <w:rPr>
          <w:rFonts w:ascii="仿宋" w:eastAsia="仿宋" w:hAnsi="仿宋" w:cs="微软雅黑" w:hint="eastAsia"/>
        </w:rPr>
        <w:t>活动开展</w:t>
      </w:r>
      <w:r>
        <w:rPr>
          <w:rFonts w:ascii="仿宋" w:eastAsia="仿宋" w:hAnsi="仿宋" w:hint="eastAsia"/>
        </w:rPr>
        <w:t>前期与乙方沟通确定学生第二课堂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计划，落实</w:t>
      </w:r>
      <w:r>
        <w:rPr>
          <w:rFonts w:ascii="仿宋" w:eastAsia="仿宋" w:hAnsi="仿宋" w:hint="eastAsia"/>
        </w:rPr>
        <w:lastRenderedPageBreak/>
        <w:t>学生第二课堂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安排，协助乙方完成学生第二课堂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任务，对学生第二课堂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开展过程进行监督和管理；</w:t>
      </w:r>
    </w:p>
    <w:p w14:paraId="4EC16C8A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4. 推荐相关专业技术人员（或管理人员）担任学生第二课堂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的指导教师；</w:t>
      </w:r>
    </w:p>
    <w:p w14:paraId="6D6DD50E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5. 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结束后，为</w:t>
      </w:r>
      <w:r w:rsidR="00274DBD">
        <w:rPr>
          <w:rFonts w:ascii="仿宋" w:eastAsia="仿宋" w:hAnsi="仿宋" w:hint="eastAsia"/>
        </w:rPr>
        <w:t>参加</w:t>
      </w:r>
      <w:r>
        <w:rPr>
          <w:rFonts w:ascii="仿宋" w:eastAsia="仿宋" w:hAnsi="仿宋" w:hint="eastAsia"/>
        </w:rPr>
        <w:t>该</w:t>
      </w:r>
      <w:r>
        <w:rPr>
          <w:rFonts w:ascii="仿宋" w:eastAsia="仿宋" w:hAnsi="仿宋" w:cs="微软雅黑" w:hint="eastAsia"/>
        </w:rPr>
        <w:t>活动</w:t>
      </w:r>
      <w:r w:rsidR="00274DBD">
        <w:rPr>
          <w:rFonts w:ascii="仿宋" w:eastAsia="仿宋" w:hAnsi="仿宋" w:cs="微软雅黑" w:hint="eastAsia"/>
        </w:rPr>
        <w:t>的</w:t>
      </w:r>
      <w:r>
        <w:rPr>
          <w:rFonts w:ascii="仿宋" w:eastAsia="仿宋" w:hAnsi="仿宋" w:hint="eastAsia"/>
        </w:rPr>
        <w:t>学生出具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鉴定</w:t>
      </w:r>
      <w:r w:rsidR="00274DBD">
        <w:rPr>
          <w:rFonts w:ascii="仿宋" w:eastAsia="仿宋" w:hAnsi="仿宋" w:hint="eastAsia"/>
        </w:rPr>
        <w:t>或相关</w:t>
      </w:r>
      <w:r>
        <w:rPr>
          <w:rFonts w:ascii="仿宋" w:eastAsia="仿宋" w:hAnsi="仿宋" w:hint="eastAsia"/>
        </w:rPr>
        <w:t>证明。</w:t>
      </w:r>
    </w:p>
    <w:p w14:paraId="29935BA5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（二）乙方职责</w:t>
      </w:r>
    </w:p>
    <w:p w14:paraId="152F8F9A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1. 根据甲方需求，协商沟通</w:t>
      </w:r>
      <w:r w:rsidR="00274DBD">
        <w:rPr>
          <w:rFonts w:ascii="仿宋" w:eastAsia="仿宋" w:hAnsi="仿宋" w:hint="eastAsia"/>
        </w:rPr>
        <w:t>制定</w:t>
      </w:r>
      <w:r>
        <w:rPr>
          <w:rFonts w:ascii="仿宋" w:eastAsia="仿宋" w:hAnsi="仿宋" w:hint="eastAsia"/>
        </w:rPr>
        <w:t>学生第二课堂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计划并进行人员招募和团队选拔；</w:t>
      </w:r>
    </w:p>
    <w:p w14:paraId="5CA4C56F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2. 为甲方提供社会实践、劳动教育与志愿服务、</w:t>
      </w:r>
      <w:r>
        <w:rPr>
          <w:rFonts w:ascii="仿宋" w:eastAsia="仿宋" w:hAnsi="仿宋" w:cs="微软雅黑" w:hint="eastAsia"/>
        </w:rPr>
        <w:t>创</w:t>
      </w:r>
      <w:r>
        <w:rPr>
          <w:rFonts w:ascii="仿宋" w:eastAsia="仿宋" w:hAnsi="仿宋" w:hint="eastAsia"/>
        </w:rPr>
        <w:t>新创业、</w:t>
      </w:r>
      <w:r w:rsidR="00313DFC">
        <w:rPr>
          <w:rFonts w:ascii="仿宋" w:eastAsia="仿宋" w:hAnsi="仿宋" w:hint="eastAsia"/>
        </w:rPr>
        <w:t>实习</w:t>
      </w:r>
      <w:r>
        <w:rPr>
          <w:rFonts w:ascii="仿宋" w:eastAsia="仿宋" w:hAnsi="仿宋" w:hint="eastAsia"/>
        </w:rPr>
        <w:t>实践等形式的活动支持；</w:t>
      </w:r>
    </w:p>
    <w:p w14:paraId="38371FE5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3. 聘任甲方推荐的专业技术人员（或管理人员）为学生第二课堂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 xml:space="preserve">的指导教师（无薪酬）； </w:t>
      </w:r>
    </w:p>
    <w:p w14:paraId="35CF7599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4. 对前往甲方开展第二课堂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的学生进行前期的综合培训，要求学生在第二课堂</w:t>
      </w:r>
      <w:r>
        <w:rPr>
          <w:rFonts w:ascii="仿宋" w:eastAsia="仿宋" w:hAnsi="仿宋" w:cs="微软雅黑" w:hint="eastAsia"/>
        </w:rPr>
        <w:t>活动开展</w:t>
      </w:r>
      <w:r>
        <w:rPr>
          <w:rFonts w:ascii="仿宋" w:eastAsia="仿宋" w:hAnsi="仿宋" w:hint="eastAsia"/>
        </w:rPr>
        <w:t>期间遵守甲乙双方的各项规章制度；如在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期间学生违反规则</w:t>
      </w:r>
      <w:r w:rsidR="00313DFC">
        <w:rPr>
          <w:rFonts w:ascii="仿宋" w:eastAsia="仿宋" w:hAnsi="仿宋" w:hint="eastAsia"/>
        </w:rPr>
        <w:t>发生</w:t>
      </w:r>
      <w:r>
        <w:rPr>
          <w:rFonts w:ascii="仿宋" w:eastAsia="仿宋" w:hAnsi="仿宋" w:hint="eastAsia"/>
        </w:rPr>
        <w:t>事故，乙方协助甲方处理。</w:t>
      </w:r>
    </w:p>
    <w:p w14:paraId="72DF4D83" w14:textId="77777777" w:rsidR="004A33F6" w:rsidRDefault="001C6E43">
      <w:pPr>
        <w:pStyle w:val="a7"/>
        <w:snapToGrid/>
        <w:ind w:firstLine="560"/>
        <w:rPr>
          <w:rFonts w:ascii="黑体" w:eastAsia="黑体"/>
        </w:rPr>
      </w:pPr>
      <w:r>
        <w:rPr>
          <w:rFonts w:ascii="黑体" w:eastAsia="黑体" w:hint="eastAsia"/>
        </w:rPr>
        <w:t>第四条 双方共同职责范围</w:t>
      </w:r>
    </w:p>
    <w:p w14:paraId="7BADA01C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 </w:t>
      </w:r>
      <w:proofErr w:type="gramStart"/>
      <w:r>
        <w:rPr>
          <w:rFonts w:ascii="仿宋" w:eastAsia="仿宋" w:hAnsi="仿宋" w:hint="eastAsia"/>
        </w:rPr>
        <w:t>妥善履行</w:t>
      </w:r>
      <w:proofErr w:type="gramEnd"/>
      <w:r>
        <w:rPr>
          <w:rFonts w:ascii="仿宋" w:eastAsia="仿宋" w:hAnsi="仿宋" w:hint="eastAsia"/>
        </w:rPr>
        <w:t>双方各自义务，合作期满后可协商延长合作期限；</w:t>
      </w:r>
    </w:p>
    <w:p w14:paraId="4EE44663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2. 双方共同负责学生在第二课堂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中的安全，加强信息沟通，共同处理第二课堂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中出现的问题；</w:t>
      </w:r>
    </w:p>
    <w:p w14:paraId="266D1351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3. 师生在第二课堂教育实践基地发生意外伤害事故，由双方共同分析原因，并按上级规定上报，费用及善后事宜由双方协商解决；</w:t>
      </w:r>
    </w:p>
    <w:p w14:paraId="418ACB9D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4. 双方协商根据实际情况，在伙食、交通等方面为参与第二课堂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的学生提供便利。</w:t>
      </w:r>
    </w:p>
    <w:p w14:paraId="04B220ED" w14:textId="77777777" w:rsidR="004A33F6" w:rsidRDefault="001C6E43">
      <w:pPr>
        <w:pStyle w:val="a7"/>
        <w:snapToGrid/>
        <w:ind w:firstLine="560"/>
        <w:rPr>
          <w:rFonts w:ascii="黑体" w:eastAsia="黑体"/>
        </w:rPr>
      </w:pPr>
      <w:r>
        <w:rPr>
          <w:rFonts w:ascii="黑体" w:eastAsia="黑体" w:hint="eastAsia"/>
        </w:rPr>
        <w:t>第五条 未尽事宜说明</w:t>
      </w:r>
    </w:p>
    <w:p w14:paraId="40A5E43D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其他未尽事宜，双方在</w:t>
      </w:r>
      <w:r>
        <w:rPr>
          <w:rFonts w:ascii="仿宋" w:eastAsia="仿宋" w:hAnsi="仿宋" w:cs="微软雅黑" w:hint="eastAsia"/>
        </w:rPr>
        <w:t>活动</w:t>
      </w:r>
      <w:r>
        <w:rPr>
          <w:rFonts w:ascii="仿宋" w:eastAsia="仿宋" w:hAnsi="仿宋" w:hint="eastAsia"/>
        </w:rPr>
        <w:t>开展中根据具体情况协商解决。</w:t>
      </w:r>
    </w:p>
    <w:p w14:paraId="3731BE38" w14:textId="77777777" w:rsidR="004A33F6" w:rsidRDefault="001C6E43">
      <w:pPr>
        <w:pStyle w:val="a7"/>
        <w:snapToGrid/>
        <w:ind w:firstLine="560"/>
        <w:rPr>
          <w:rFonts w:ascii="黑体" w:eastAsia="黑体"/>
        </w:rPr>
      </w:pPr>
      <w:r>
        <w:rPr>
          <w:rFonts w:ascii="黑体" w:eastAsia="黑体" w:hint="eastAsia"/>
        </w:rPr>
        <w:t>第六条 生效说明</w:t>
      </w:r>
    </w:p>
    <w:p w14:paraId="0A5B3DD1" w14:textId="77777777" w:rsidR="004A33F6" w:rsidRDefault="001C6E43">
      <w:pPr>
        <w:pStyle w:val="a7"/>
        <w:snapToGrid/>
        <w:ind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本协议1式3份，自协议双方签订之日起生效。</w:t>
      </w:r>
    </w:p>
    <w:p w14:paraId="695F3BBD" w14:textId="77777777" w:rsidR="004A33F6" w:rsidRDefault="001C6E43">
      <w:pPr>
        <w:pStyle w:val="a7"/>
        <w:snapToGrid/>
        <w:ind w:firstLineChars="71" w:firstLine="199"/>
        <w:rPr>
          <w:rFonts w:ascii="仿宋" w:eastAsia="仿宋" w:hAnsi="仿宋" w:cs="Calibri"/>
          <w:szCs w:val="28"/>
        </w:rPr>
      </w:pPr>
      <w:r>
        <w:rPr>
          <w:rFonts w:ascii="黑体" w:eastAsia="黑体" w:hint="eastAsia"/>
          <w:szCs w:val="28"/>
        </w:rPr>
        <w:t xml:space="preserve">甲方： </w:t>
      </w:r>
      <w:r>
        <w:rPr>
          <w:rFonts w:ascii="黑体" w:eastAsia="黑体"/>
          <w:szCs w:val="28"/>
        </w:rPr>
        <w:t xml:space="preserve">                      </w:t>
      </w:r>
      <w:r>
        <w:rPr>
          <w:rFonts w:ascii="黑体" w:eastAsia="黑体" w:hint="eastAsia"/>
          <w:szCs w:val="28"/>
        </w:rPr>
        <w:t>乙方：</w:t>
      </w:r>
      <w:r>
        <w:rPr>
          <w:rFonts w:ascii="仿宋" w:eastAsia="仿宋" w:hAnsi="仿宋" w:hint="eastAsia"/>
          <w:szCs w:val="28"/>
        </w:rPr>
        <w:t>共青团</w:t>
      </w:r>
      <w:r>
        <w:rPr>
          <w:rFonts w:ascii="仿宋" w:eastAsia="仿宋" w:hAnsi="仿宋" w:cs="Calibri" w:hint="eastAsia"/>
          <w:szCs w:val="28"/>
        </w:rPr>
        <w:t>北京科技大学</w:t>
      </w:r>
      <w:r>
        <w:rPr>
          <w:rFonts w:ascii="仿宋" w:eastAsia="仿宋" w:hAnsi="仿宋" w:hint="eastAsia"/>
          <w:szCs w:val="28"/>
        </w:rPr>
        <w:t>委员会</w:t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4901"/>
      </w:tblGrid>
      <w:tr w:rsidR="004A33F6" w14:paraId="1F3E5FB5" w14:textId="77777777">
        <w:trPr>
          <w:trHeight w:val="239"/>
        </w:trPr>
        <w:tc>
          <w:tcPr>
            <w:tcW w:w="3420" w:type="dxa"/>
            <w:vAlign w:val="center"/>
          </w:tcPr>
          <w:p w14:paraId="0583A013" w14:textId="77777777" w:rsidR="004A33F6" w:rsidRDefault="004A33F6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901" w:type="dxa"/>
            <w:vAlign w:val="center"/>
          </w:tcPr>
          <w:p w14:paraId="25A0A749" w14:textId="77777777" w:rsidR="004A33F6" w:rsidRDefault="004A33F6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A33F6" w14:paraId="0FC2DBCD" w14:textId="77777777">
        <w:trPr>
          <w:trHeight w:val="567"/>
        </w:trPr>
        <w:tc>
          <w:tcPr>
            <w:tcW w:w="3420" w:type="dxa"/>
            <w:vAlign w:val="center"/>
          </w:tcPr>
          <w:p w14:paraId="36EA6178" w14:textId="77777777" w:rsidR="004A33F6" w:rsidRDefault="004A33F6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01" w:type="dxa"/>
            <w:vAlign w:val="center"/>
          </w:tcPr>
          <w:p w14:paraId="58AA13B5" w14:textId="77777777" w:rsidR="004A33F6" w:rsidRDefault="001C6E43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共青团北京科技大学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委员会</w:t>
            </w:r>
          </w:p>
        </w:tc>
      </w:tr>
      <w:tr w:rsidR="004A33F6" w14:paraId="4EA65197" w14:textId="77777777">
        <w:trPr>
          <w:trHeight w:val="187"/>
        </w:trPr>
        <w:tc>
          <w:tcPr>
            <w:tcW w:w="3420" w:type="dxa"/>
            <w:vAlign w:val="center"/>
          </w:tcPr>
          <w:p w14:paraId="4177012B" w14:textId="77777777" w:rsidR="004A33F6" w:rsidRDefault="004A33F6">
            <w:pPr>
              <w:spacing w:line="360" w:lineRule="auto"/>
              <w:rPr>
                <w:rFonts w:ascii="黑体" w:eastAsia="黑体"/>
                <w:sz w:val="24"/>
              </w:rPr>
            </w:pPr>
          </w:p>
        </w:tc>
        <w:tc>
          <w:tcPr>
            <w:tcW w:w="4901" w:type="dxa"/>
            <w:vAlign w:val="center"/>
          </w:tcPr>
          <w:p w14:paraId="0D74A338" w14:textId="77777777" w:rsidR="004A33F6" w:rsidRDefault="004A33F6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</w:tr>
      <w:tr w:rsidR="004A33F6" w14:paraId="161E6D35" w14:textId="77777777">
        <w:trPr>
          <w:trHeight w:val="567"/>
        </w:trPr>
        <w:tc>
          <w:tcPr>
            <w:tcW w:w="3420" w:type="dxa"/>
            <w:vAlign w:val="center"/>
          </w:tcPr>
          <w:p w14:paraId="5D94FB2D" w14:textId="77777777" w:rsidR="004A33F6" w:rsidRDefault="001C6E43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负责人（签章）：</w:t>
            </w:r>
          </w:p>
        </w:tc>
        <w:tc>
          <w:tcPr>
            <w:tcW w:w="4901" w:type="dxa"/>
            <w:vAlign w:val="center"/>
          </w:tcPr>
          <w:p w14:paraId="3774C7B6" w14:textId="77777777" w:rsidR="004A33F6" w:rsidRDefault="001C6E43">
            <w:pPr>
              <w:spacing w:line="360" w:lineRule="auto"/>
              <w:ind w:firstLineChars="400" w:firstLine="11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负责人（签章）：</w:t>
            </w:r>
          </w:p>
        </w:tc>
      </w:tr>
      <w:tr w:rsidR="004A33F6" w14:paraId="0F352079" w14:textId="77777777">
        <w:trPr>
          <w:trHeight w:val="623"/>
        </w:trPr>
        <w:tc>
          <w:tcPr>
            <w:tcW w:w="3420" w:type="dxa"/>
            <w:vAlign w:val="center"/>
          </w:tcPr>
          <w:p w14:paraId="285046CC" w14:textId="77777777" w:rsidR="004A33F6" w:rsidRDefault="001C6E43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4901" w:type="dxa"/>
            <w:vAlign w:val="center"/>
          </w:tcPr>
          <w:p w14:paraId="2AB8D0F5" w14:textId="77777777" w:rsidR="004A33F6" w:rsidRDefault="001C6E43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</w:tbl>
    <w:p w14:paraId="042B70CB" w14:textId="77777777" w:rsidR="004A33F6" w:rsidRDefault="004A33F6">
      <w:pPr>
        <w:spacing w:line="360" w:lineRule="auto"/>
      </w:pPr>
    </w:p>
    <w:sectPr w:rsidR="004A33F6">
      <w:pgSz w:w="11906" w:h="16838"/>
      <w:pgMar w:top="1389" w:right="1418" w:bottom="1389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-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12A"/>
    <w:rsid w:val="00161B81"/>
    <w:rsid w:val="001B05EA"/>
    <w:rsid w:val="001C6E43"/>
    <w:rsid w:val="00274DBD"/>
    <w:rsid w:val="0028110D"/>
    <w:rsid w:val="00313DFC"/>
    <w:rsid w:val="003D2D52"/>
    <w:rsid w:val="004A33F6"/>
    <w:rsid w:val="004B52A8"/>
    <w:rsid w:val="006222A0"/>
    <w:rsid w:val="0064755A"/>
    <w:rsid w:val="00721ABF"/>
    <w:rsid w:val="00792BFF"/>
    <w:rsid w:val="0080238F"/>
    <w:rsid w:val="008226CE"/>
    <w:rsid w:val="00826EC2"/>
    <w:rsid w:val="008640B0"/>
    <w:rsid w:val="00872311"/>
    <w:rsid w:val="008C5892"/>
    <w:rsid w:val="009C0DCD"/>
    <w:rsid w:val="009C6EE6"/>
    <w:rsid w:val="009F179E"/>
    <w:rsid w:val="009F7105"/>
    <w:rsid w:val="00A15626"/>
    <w:rsid w:val="00A56474"/>
    <w:rsid w:val="00B035B3"/>
    <w:rsid w:val="00C04DA6"/>
    <w:rsid w:val="00D3612A"/>
    <w:rsid w:val="00DC50BB"/>
    <w:rsid w:val="00E808D6"/>
    <w:rsid w:val="00E83BA8"/>
    <w:rsid w:val="00EC3796"/>
    <w:rsid w:val="00F9678C"/>
    <w:rsid w:val="00FC79D1"/>
    <w:rsid w:val="0FAB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A0ECE"/>
  <w15:docId w15:val="{93CC40B9-09AB-4DAA-8882-2DA3E45D1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a7">
    <w:name w:val="正文内容"/>
    <w:semiHidden/>
    <w:qFormat/>
    <w:pPr>
      <w:widowControl w:val="0"/>
      <w:snapToGrid w:val="0"/>
      <w:spacing w:line="360" w:lineRule="auto"/>
      <w:ind w:firstLineChars="200" w:firstLine="200"/>
      <w:jc w:val="both"/>
    </w:pPr>
    <w:rPr>
      <w:rFonts w:ascii="Times New Roman" w:eastAsia="仿宋_GB2312" w:hAnsi="Times New Roman" w:cs="Times New Roman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184</Words>
  <Characters>1055</Characters>
  <Application>Microsoft Office Word</Application>
  <DocSecurity>0</DocSecurity>
  <Lines>8</Lines>
  <Paragraphs>2</Paragraphs>
  <ScaleCrop>false</ScaleCrop>
  <Company>神州网信技术有限公司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实志中心</dc:creator>
  <cp:lastModifiedBy>微软用户</cp:lastModifiedBy>
  <cp:revision>14</cp:revision>
  <dcterms:created xsi:type="dcterms:W3CDTF">2023-04-27T06:05:00Z</dcterms:created>
  <dcterms:modified xsi:type="dcterms:W3CDTF">2023-10-18T10:47:00Z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E65DAF565058484886841C2CD02F6153_13</vt:lpwstr>
  </property>
</Properties>
</file>