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Times New Roman"/>
          <w:bCs/>
          <w:color w:val="000000"/>
          <w:sz w:val="28"/>
          <w:szCs w:val="28"/>
        </w:rPr>
      </w:pPr>
      <w:r>
        <w:rPr>
          <w:rFonts w:hint="eastAsia" w:ascii="宋体" w:hAnsi="宋体" w:eastAsia="宋体"/>
          <w:bCs/>
          <w:color w:val="000000"/>
          <w:sz w:val="28"/>
          <w:szCs w:val="28"/>
        </w:rPr>
        <w:t>附件</w:t>
      </w:r>
      <w:r>
        <w:rPr>
          <w:rFonts w:hint="eastAsia" w:ascii="宋体" w:hAnsi="宋体" w:cs="Times New Roman"/>
          <w:bCs/>
          <w:color w:val="000000"/>
          <w:kern w:val="0"/>
          <w:sz w:val="28"/>
          <w:szCs w:val="28"/>
          <w:lang w:val="en-US" w:eastAsia="zh-CN"/>
        </w:rPr>
        <w:t>3</w:t>
      </w:r>
      <w:r>
        <w:rPr>
          <w:rFonts w:hint="eastAsia" w:ascii="宋体" w:hAnsi="宋体" w:eastAsia="宋体" w:cs="Times New Roman"/>
          <w:bCs/>
          <w:color w:val="000000"/>
          <w:kern w:val="0"/>
          <w:sz w:val="28"/>
          <w:szCs w:val="28"/>
        </w:rPr>
        <w:t>：</w:t>
      </w:r>
    </w:p>
    <w:p>
      <w:pPr>
        <w:ind w:firstLine="320" w:firstLineChars="100"/>
        <w:jc w:val="center"/>
        <w:rPr>
          <w:rFonts w:hint="eastAsia" w:ascii="华文中宋" w:hAnsi="华文中宋" w:eastAsia="华文中宋" w:cs="华文中宋"/>
          <w:b/>
          <w:bCs w:val="0"/>
          <w:sz w:val="32"/>
          <w:szCs w:val="32"/>
        </w:rPr>
      </w:pPr>
      <w:r>
        <w:rPr>
          <w:rFonts w:hint="eastAsia" w:ascii="华文中宋" w:hAnsi="华文中宋" w:eastAsia="华文中宋" w:cs="华文中宋"/>
          <w:b/>
          <w:bCs w:val="0"/>
          <w:sz w:val="32"/>
          <w:szCs w:val="32"/>
        </w:rPr>
        <w:t>第八届中国国际“互联网+”大学生创新创业大赛产业命题赛道评审规则</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181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评审要点</w:t>
            </w:r>
          </w:p>
        </w:tc>
        <w:tc>
          <w:tcPr>
            <w:tcW w:w="4155" w:type="pct"/>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评审内容</w:t>
            </w:r>
          </w:p>
        </w:tc>
        <w:tc>
          <w:tcPr>
            <w:tcW w:w="342" w:type="pct"/>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教育维度</w:t>
            </w:r>
          </w:p>
        </w:tc>
        <w:tc>
          <w:tcPr>
            <w:tcW w:w="4155" w:type="pct"/>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1.项目应弘扬正确的价值观，体现家国情怀，恪守伦理规范，有助于培育创新创业精神。</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2.项目符合将专业知识与产业实际问题有效结合，并转化为商业价值或社会价值，展现创新创业教育对创业者基本素养和认知的塑造力和提升创业者综合能力的效力。</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3.项目充分体现团队解决复杂问题的综合能力和高级思维，体现项目成长对团队成员创新创业精神、意识、能力的锻炼和提升作用。</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项目能充分体现院校在新工科、新医科、新农科、新文科建设方面取得的成果；体现院校在项目的培育、孵化等方面的支持情况；体现多学科交叉、专创融合、产学研协同创新等模式在项目的产生与执行中的重要作用。</w:t>
            </w:r>
          </w:p>
        </w:tc>
        <w:tc>
          <w:tcPr>
            <w:tcW w:w="342" w:type="pct"/>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命题分析</w:t>
            </w:r>
          </w:p>
        </w:tc>
        <w:tc>
          <w:tcPr>
            <w:tcW w:w="4155" w:type="pct"/>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1.全方位开展与所选命题相关的产业（行业）的产业规模、增长速度、竞争格局、产业趋势、产业政策以及市场的定位、特征、需求等方面的调研，形成一手资料。</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2.系统、深入了解企业（机构）内外部环境情况，通过与企业对接，准确把握其实际需求与痛点，明确解决该命题所需的各类资源。</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创新维度</w:t>
            </w:r>
          </w:p>
        </w:tc>
        <w:tc>
          <w:tcPr>
            <w:tcW w:w="4155" w:type="pct"/>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1.用于解决命题的创意、技术、方案、模式等的先进性情况。</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2.团队基于科学严谨的创新过程，遵循创新规律，运用各类创新的理念和范式解决命题。</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3.基于产业命题赛道开放创新的内在要求，促进企业（机</w:t>
            </w:r>
            <w:bookmarkStart w:id="0" w:name="_GoBack"/>
            <w:bookmarkEnd w:id="0"/>
            <w:r>
              <w:rPr>
                <w:rFonts w:hint="eastAsia" w:ascii="仿宋_GB2312" w:hAnsi="仿宋_GB2312" w:eastAsia="仿宋_GB2312" w:cs="仿宋_GB2312"/>
                <w:sz w:val="28"/>
                <w:szCs w:val="28"/>
              </w:rPr>
              <w:t>构）将内外部资源有机整合，提高其创新效率的情况。</w:t>
            </w:r>
          </w:p>
        </w:tc>
        <w:tc>
          <w:tcPr>
            <w:tcW w:w="342" w:type="pc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团队维度</w:t>
            </w:r>
          </w:p>
        </w:tc>
        <w:tc>
          <w:tcPr>
            <w:tcW w:w="4155" w:type="pct"/>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1.团队的组成原则与过程是否科学合理，是否具有支撑解决命题的知识、技术和经验。</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2.团队的组织构架、人员配置、分工协作、能力互补、专业结构的合理性情况。</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3.团队与项目关系的真实性、紧密性情况，团队对项目的各项投入情况，团队与企业（机构）持续合作的可能性情况。</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4.支撑项目发展的合作伙伴等外部资源的使用以及与项目关系的情况。</w:t>
            </w:r>
          </w:p>
        </w:tc>
        <w:tc>
          <w:tcPr>
            <w:tcW w:w="342" w:type="pc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实现维度</w:t>
            </w:r>
          </w:p>
        </w:tc>
        <w:tc>
          <w:tcPr>
            <w:tcW w:w="4155" w:type="pct"/>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1.解决命题过程的规划和工作进度安排合理，在各阶段工作目标清晰，难点明确，重点突出，并能兼顾目标与资源配置。</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2.解决方案匹配企业（机构）命题要求，解决方案具备先进性、现实性、经济性、高完成度等特点。</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3.命题解决方案是否解决企业（机构）命题中涉及的问题，以及为企业（机构）带来经济效益、社会效益的潜力情况。</w:t>
            </w:r>
          </w:p>
        </w:tc>
        <w:tc>
          <w:tcPr>
            <w:tcW w:w="342" w:type="pc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r>
    </w:tbl>
    <w:p>
      <w:pPr>
        <w:jc w:val="left"/>
        <w:rPr>
          <w:rFonts w:hint="eastAsia" w:ascii="仿宋_GB2312" w:hAnsi="仿宋_GB2312" w:eastAsia="仿宋_GB2312" w:cs="仿宋_GB2312"/>
          <w:sz w:val="28"/>
          <w:szCs w:val="28"/>
        </w:rPr>
      </w:pPr>
    </w:p>
    <w:sectPr>
      <w:footerReference r:id="rId3" w:type="default"/>
      <w:pgSz w:w="16838" w:h="11906" w:orient="landscape"/>
      <w:pgMar w:top="1440" w:right="1417" w:bottom="1440" w:left="1417" w:header="851" w:footer="850" w:gutter="0"/>
      <w:paperSrc/>
      <w:cols w:space="0" w:num="1"/>
      <w:rtlGutter w:val="0"/>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Bradley Hand ITC">
    <w:panose1 w:val="0307040205030203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Microsoft JhengHei">
    <w:panose1 w:val="020B0604030504040204"/>
    <w:charset w:val="88"/>
    <w:family w:val="auto"/>
    <w:pitch w:val="default"/>
    <w:sig w:usb0="000002A7" w:usb1="28CF4400" w:usb2="00000016" w:usb3="00000000" w:csb0="00100009" w:csb1="00000000"/>
  </w:font>
  <w:font w:name="微软雅黑 Light">
    <w:panose1 w:val="020B0502040204020203"/>
    <w:charset w:val="86"/>
    <w:family w:val="auto"/>
    <w:pitch w:val="default"/>
    <w:sig w:usb0="80000287" w:usb1="2ACF001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hAnsi="仿宋_GB2312" w:eastAsia="仿宋_GB2312" w:cs="仿宋_GB2312"/>
        <w:sz w:val="21"/>
        <w:szCs w:val="21"/>
      </w:rPr>
      <w:id w:val="44964010"/>
    </w:sdtPr>
    <w:sdtContent>
      <w:p>
        <w:pPr>
          <w:pStyle w:val="5"/>
          <w:jc w:val="cente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PAGE   \* MERGEFORMAT</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lang w:val="zh-CN"/>
          </w:rPr>
          <w:t>17</w:t>
        </w:r>
        <w:r>
          <w:rPr>
            <w:rFonts w:hint="eastAsia" w:ascii="仿宋_GB2312" w:hAnsi="仿宋_GB2312" w:eastAsia="仿宋_GB2312" w:cs="仿宋_GB2312"/>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wNzZhNzE3YTE3MTcyYjJjNDQwZjc5YTk3YWE5MTQifQ=="/>
  </w:docVars>
  <w:rsids>
    <w:rsidRoot w:val="008936CA"/>
    <w:rsid w:val="0004136E"/>
    <w:rsid w:val="0004797E"/>
    <w:rsid w:val="00055C63"/>
    <w:rsid w:val="00074C46"/>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F5735"/>
    <w:rsid w:val="002028AB"/>
    <w:rsid w:val="002278F3"/>
    <w:rsid w:val="00233DF9"/>
    <w:rsid w:val="00236552"/>
    <w:rsid w:val="002652AA"/>
    <w:rsid w:val="002D1C4D"/>
    <w:rsid w:val="002F2746"/>
    <w:rsid w:val="002F58BD"/>
    <w:rsid w:val="00340F78"/>
    <w:rsid w:val="00365EA0"/>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30F4A"/>
    <w:rsid w:val="0063139C"/>
    <w:rsid w:val="00632DB4"/>
    <w:rsid w:val="00667329"/>
    <w:rsid w:val="00680BB2"/>
    <w:rsid w:val="006860CA"/>
    <w:rsid w:val="00692EFA"/>
    <w:rsid w:val="006945EE"/>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75DD0"/>
    <w:rsid w:val="00782563"/>
    <w:rsid w:val="00785521"/>
    <w:rsid w:val="0079790E"/>
    <w:rsid w:val="007A13C2"/>
    <w:rsid w:val="007A4314"/>
    <w:rsid w:val="007B4F8F"/>
    <w:rsid w:val="007C0CF6"/>
    <w:rsid w:val="007C11D0"/>
    <w:rsid w:val="007C5438"/>
    <w:rsid w:val="007D76D0"/>
    <w:rsid w:val="007E04F9"/>
    <w:rsid w:val="00815292"/>
    <w:rsid w:val="00821EEF"/>
    <w:rsid w:val="00821F1E"/>
    <w:rsid w:val="0082793E"/>
    <w:rsid w:val="00831937"/>
    <w:rsid w:val="00855183"/>
    <w:rsid w:val="008936CA"/>
    <w:rsid w:val="008C0F57"/>
    <w:rsid w:val="008C4B1A"/>
    <w:rsid w:val="008F61B4"/>
    <w:rsid w:val="00900AB9"/>
    <w:rsid w:val="009016B7"/>
    <w:rsid w:val="00923F02"/>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5283A"/>
    <w:rsid w:val="00B52871"/>
    <w:rsid w:val="00B75B50"/>
    <w:rsid w:val="00BC081C"/>
    <w:rsid w:val="00BF1554"/>
    <w:rsid w:val="00BF7295"/>
    <w:rsid w:val="00C07E0F"/>
    <w:rsid w:val="00C2795B"/>
    <w:rsid w:val="00C4302E"/>
    <w:rsid w:val="00C70A77"/>
    <w:rsid w:val="00C81085"/>
    <w:rsid w:val="00C868BF"/>
    <w:rsid w:val="00C90AD8"/>
    <w:rsid w:val="00C96647"/>
    <w:rsid w:val="00CA4B7D"/>
    <w:rsid w:val="00CC1DB3"/>
    <w:rsid w:val="00CC3B4A"/>
    <w:rsid w:val="00CD145B"/>
    <w:rsid w:val="00CD5865"/>
    <w:rsid w:val="00CD7675"/>
    <w:rsid w:val="00CF4695"/>
    <w:rsid w:val="00CF733B"/>
    <w:rsid w:val="00D02B18"/>
    <w:rsid w:val="00D05307"/>
    <w:rsid w:val="00D12D3F"/>
    <w:rsid w:val="00D21588"/>
    <w:rsid w:val="00D22FDF"/>
    <w:rsid w:val="00D26AD1"/>
    <w:rsid w:val="00D332C4"/>
    <w:rsid w:val="00D3599E"/>
    <w:rsid w:val="00D55A59"/>
    <w:rsid w:val="00D646B6"/>
    <w:rsid w:val="00D86401"/>
    <w:rsid w:val="00D91363"/>
    <w:rsid w:val="00D927C5"/>
    <w:rsid w:val="00D93DDB"/>
    <w:rsid w:val="00DB501F"/>
    <w:rsid w:val="00DC472D"/>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A71BD"/>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4505AE"/>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2</Pages>
  <Words>965</Words>
  <Characters>987</Characters>
  <Lines>7</Lines>
  <Paragraphs>2</Paragraphs>
  <TotalTime>4</TotalTime>
  <ScaleCrop>false</ScaleCrop>
  <LinksUpToDate>false</LinksUpToDate>
  <CharactersWithSpaces>987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2022-04-26T00:14:00Z</dcterms:created>
  <dc:creator>saking</dc:creator>
  <cp:lastModifiedBy>三年.</cp:lastModifiedBy>
  <cp:lastPrinted>2022-04-25T02:47:00Z</cp:lastPrinted>
  <dcterms:modified xsi:type="dcterms:W3CDTF">2022-06-05T04:54:09Z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B898777D6DD2400E8BB8FDCDB3DBDB41</vt:lpwstr>
  </property>
</Properties>
</file>