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ED428" w14:textId="77777777" w:rsidR="006D762A" w:rsidRDefault="00000000">
      <w:pPr>
        <w:adjustRightInd w:val="0"/>
        <w:snapToGrid w:val="0"/>
        <w:spacing w:line="360" w:lineRule="auto"/>
        <w:jc w:val="left"/>
        <w:rPr>
          <w:rFonts w:ascii="宋体" w:hAnsi="宋体" w:cs="宋体"/>
          <w:sz w:val="28"/>
          <w:szCs w:val="28"/>
        </w:rPr>
      </w:pPr>
      <w:r>
        <w:rPr>
          <w:rFonts w:ascii="宋体" w:hAnsi="宋体" w:cs="宋体" w:hint="eastAsia"/>
          <w:sz w:val="28"/>
          <w:szCs w:val="28"/>
        </w:rPr>
        <w:t>附件4：</w:t>
      </w:r>
    </w:p>
    <w:p w14:paraId="68BE0774" w14:textId="77777777" w:rsidR="006D762A" w:rsidRDefault="00000000">
      <w:pPr>
        <w:adjustRightInd w:val="0"/>
        <w:snapToGrid w:val="0"/>
        <w:spacing w:line="360" w:lineRule="auto"/>
        <w:jc w:val="center"/>
        <w:rPr>
          <w:rFonts w:ascii="华文中宋" w:eastAsia="华文中宋" w:hAnsi="华文中宋" w:cs="华文中宋"/>
          <w:b/>
          <w:bCs/>
          <w:sz w:val="32"/>
          <w:szCs w:val="32"/>
        </w:rPr>
      </w:pPr>
      <w:r>
        <w:rPr>
          <w:rFonts w:ascii="华文中宋" w:eastAsia="华文中宋" w:hAnsi="华文中宋" w:cs="华文中宋" w:hint="eastAsia"/>
          <w:b/>
          <w:bCs/>
          <w:sz w:val="32"/>
          <w:szCs w:val="32"/>
        </w:rPr>
        <w:t>关于“青创北京”2024年“挑战杯”首都大学生创业计划竞赛“青系四海”国际交流交往专项赛组织参赛的通知</w:t>
      </w:r>
    </w:p>
    <w:p w14:paraId="5D30CFF8" w14:textId="77777777" w:rsidR="006D762A" w:rsidRDefault="006D762A">
      <w:pPr>
        <w:adjustRightInd w:val="0"/>
        <w:snapToGrid w:val="0"/>
        <w:spacing w:line="360" w:lineRule="auto"/>
        <w:rPr>
          <w:rFonts w:ascii="仿宋_GB2312" w:eastAsia="仿宋_GB2312"/>
          <w:sz w:val="28"/>
          <w:szCs w:val="28"/>
        </w:rPr>
      </w:pPr>
    </w:p>
    <w:p w14:paraId="34A74D56" w14:textId="77777777" w:rsidR="006D762A" w:rsidRDefault="0000000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“青创北京”2024年“挑战杯”首都大学生创业计划竞赛在竞赛主框架下举办“青系四海”国际交往专项赛，相关事宜如下。</w:t>
      </w:r>
    </w:p>
    <w:p w14:paraId="114EB9D5" w14:textId="77777777" w:rsidR="006D762A"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一、办赛理念</w:t>
      </w:r>
    </w:p>
    <w:p w14:paraId="143BCED6" w14:textId="77777777" w:rsidR="006D762A" w:rsidRDefault="0000000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为深入学习贯彻习近平总书记关于首都城市战略定位的重要指示要求，为共建“一带一路”贡献青年智慧，推动构建人类命运共同体，进一步促进区域合作发展，举办“青创北京”2024年“挑战杯”首都大学生创业计划竞赛“青系四海”国际交流交往专项赛。本专项赛旨在组织动员和凝聚青年学生力量，立足自身发展规划，聚焦国际交往和文化共鉴等主题，助力北京国际交往中心建设，为首都创新创业高质量发展提供青年学生的智慧支撑。</w:t>
      </w:r>
    </w:p>
    <w:p w14:paraId="557AB2E5" w14:textId="77777777" w:rsidR="006D762A"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二、参赛对象</w:t>
      </w:r>
    </w:p>
    <w:p w14:paraId="5F2DDC26" w14:textId="77777777" w:rsidR="006D762A" w:rsidRDefault="00000000">
      <w:pPr>
        <w:adjustRightInd w:val="0"/>
        <w:snapToGrid w:val="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2024年6月1日以前正式注册的全日制非成人教育的各类普通高等学校在校专科生、本科生、硕士研究生（不含在职研究生）、留学生可参加。硕博连读生、直接攻读博士生前两年可以按硕士研究生学历申报作品；本硕博连读生，按照四年、二年分别对应本、硕申报。博士研究生仅可作为项目团队成员参赛（不作项目负责人）、且人数不超过团队成员数量的30%。</w:t>
      </w:r>
    </w:p>
    <w:p w14:paraId="7D63794A" w14:textId="77777777" w:rsidR="006D762A" w:rsidRDefault="00000000">
      <w:pPr>
        <w:adjustRightInd w:val="0"/>
        <w:snapToGrid w:val="0"/>
        <w:spacing w:line="360" w:lineRule="auto"/>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参赛对象以个人或团队形式参赛均可，每个团队不超过10人，指导教师不超过3名，可以跨专业、跨校、跨地域组队，各成员须事先协商明确项目的申报单位（每件作品仅由1所高校推报）。</w:t>
      </w:r>
      <w:r>
        <w:rPr>
          <w:rFonts w:ascii="仿宋_GB2312" w:eastAsia="仿宋_GB2312" w:hAnsi="仿宋_GB2312" w:cs="仿宋_GB2312" w:hint="eastAsia"/>
          <w:b/>
          <w:sz w:val="28"/>
          <w:szCs w:val="28"/>
        </w:rPr>
        <w:t>网站填写的成员信息顺序即为证书成员顺序。</w:t>
      </w:r>
    </w:p>
    <w:p w14:paraId="6C3103C4" w14:textId="77777777" w:rsidR="006D762A" w:rsidRDefault="00000000">
      <w:pPr>
        <w:adjustRightInd w:val="0"/>
        <w:snapToGrid w:val="0"/>
        <w:spacing w:line="360" w:lineRule="auto"/>
        <w:ind w:firstLineChars="200" w:firstLine="560"/>
        <w:rPr>
          <w:rFonts w:ascii="黑体" w:eastAsia="黑体" w:hAnsi="黑体"/>
          <w:sz w:val="28"/>
          <w:szCs w:val="28"/>
        </w:rPr>
      </w:pPr>
      <w:r>
        <w:rPr>
          <w:rFonts w:ascii="黑体" w:eastAsia="黑体" w:hAnsi="黑体" w:hint="eastAsia"/>
          <w:sz w:val="28"/>
          <w:szCs w:val="28"/>
        </w:rPr>
        <w:t>三、赛事内容</w:t>
      </w:r>
    </w:p>
    <w:p w14:paraId="2F6A6805" w14:textId="77777777" w:rsidR="006D762A" w:rsidRDefault="0000000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lastRenderedPageBreak/>
        <w:t>“青系四海”国际交流交往专项赛聚焦首都发展、国际交往和文化共鉴等多个主题，凝聚国内外青年智慧和力量，形成发展合力，助力北京国际交往中心发展建设。</w:t>
      </w:r>
    </w:p>
    <w:p w14:paraId="20255E5C" w14:textId="77777777" w:rsidR="006D762A" w:rsidRDefault="0000000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sz w:val="28"/>
          <w:szCs w:val="28"/>
        </w:rPr>
        <w:t>.</w:t>
      </w:r>
      <w:r>
        <w:rPr>
          <w:rFonts w:ascii="仿宋_GB2312" w:eastAsia="仿宋_GB2312" w:hint="eastAsia"/>
          <w:sz w:val="28"/>
          <w:szCs w:val="28"/>
        </w:rPr>
        <w:t>聚焦首都高质量发展，以留学生的视角和专业背景为北京市的城市发展、社会治理和民生建设等提出具有创新性的商业项目，为城市地标建设和超大型城市治理贡献青年思路；</w:t>
      </w:r>
    </w:p>
    <w:p w14:paraId="54A1C164" w14:textId="77777777" w:rsidR="006D762A" w:rsidRDefault="0000000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2</w:t>
      </w:r>
      <w:r>
        <w:rPr>
          <w:rFonts w:ascii="仿宋_GB2312" w:eastAsia="仿宋_GB2312"/>
          <w:sz w:val="28"/>
          <w:szCs w:val="28"/>
        </w:rPr>
        <w:t>.</w:t>
      </w:r>
      <w:r>
        <w:rPr>
          <w:rFonts w:ascii="仿宋_GB2312" w:eastAsia="仿宋_GB2312" w:hint="eastAsia"/>
          <w:sz w:val="28"/>
          <w:szCs w:val="28"/>
        </w:rPr>
        <w:t>聚焦国际经贸共建，鼓励青年学生积极发挥中外交流的主体作用，从共建“一带一路”、加强区域合作发展等角度出发，提出以中外交流、商业贸易、协同发展等为基本内容的商业项目；</w:t>
      </w:r>
    </w:p>
    <w:p w14:paraId="5C850E97" w14:textId="77777777" w:rsidR="006D762A" w:rsidRDefault="00000000">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3</w:t>
      </w:r>
      <w:r>
        <w:rPr>
          <w:rFonts w:ascii="仿宋_GB2312" w:eastAsia="仿宋_GB2312"/>
          <w:sz w:val="28"/>
          <w:szCs w:val="28"/>
        </w:rPr>
        <w:t>.</w:t>
      </w:r>
      <w:r>
        <w:rPr>
          <w:rFonts w:ascii="仿宋_GB2312" w:eastAsia="仿宋_GB2312" w:hint="eastAsia"/>
          <w:sz w:val="28"/>
          <w:szCs w:val="28"/>
        </w:rPr>
        <w:t>聚焦中外文化共鉴，鼓励青年学生以加强中外文化交流和文化理解、促进各国青年感受中华文化之美、营造文化交流共鉴氛围为目的，开发具有较强创新性和广泛吸引力的商业项目；</w:t>
      </w:r>
    </w:p>
    <w:p w14:paraId="778D9AF5" w14:textId="77777777" w:rsidR="006D762A" w:rsidRDefault="00000000">
      <w:pPr>
        <w:adjustRightInd w:val="0"/>
        <w:snapToGrid w:val="0"/>
        <w:spacing w:line="360" w:lineRule="auto"/>
        <w:ind w:firstLineChars="200" w:firstLine="560"/>
        <w:rPr>
          <w:rFonts w:ascii="黑体" w:eastAsia="黑体" w:hAnsi="黑体"/>
          <w:b/>
          <w:bCs/>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聚焦青年交流交往，鼓励青年学生积极发挥在中外交往中的促进作用，开发帮助中外青年在互学互鉴中增进了解、收获友谊、共同成长，以及为推动构建人类命运共同体与促进世界和平发展贡献力量的商业项目。</w:t>
      </w:r>
    </w:p>
    <w:p w14:paraId="0E7E9C9F" w14:textId="77777777" w:rsidR="006D762A" w:rsidRDefault="00000000">
      <w:pPr>
        <w:adjustRightInd w:val="0"/>
        <w:snapToGrid w:val="0"/>
        <w:spacing w:line="360" w:lineRule="auto"/>
        <w:ind w:firstLine="570"/>
        <w:rPr>
          <w:rFonts w:ascii="黑体" w:eastAsia="黑体" w:hAnsi="黑体"/>
          <w:sz w:val="28"/>
          <w:szCs w:val="28"/>
        </w:rPr>
      </w:pPr>
      <w:r>
        <w:rPr>
          <w:rFonts w:ascii="黑体" w:eastAsia="黑体" w:hAnsi="黑体" w:hint="eastAsia"/>
          <w:sz w:val="28"/>
          <w:szCs w:val="28"/>
        </w:rPr>
        <w:t>四、赛事进度安排</w:t>
      </w:r>
    </w:p>
    <w:p w14:paraId="2A4B3DBB" w14:textId="77777777" w:rsidR="006D762A" w:rsidRDefault="00000000">
      <w:pPr>
        <w:adjustRightInd w:val="0"/>
        <w:snapToGrid w:val="0"/>
        <w:spacing w:line="360" w:lineRule="auto"/>
        <w:ind w:firstLine="57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1.校内遴选阶段</w:t>
      </w:r>
    </w:p>
    <w:p w14:paraId="238BEABA" w14:textId="77777777" w:rsidR="006D762A" w:rsidRDefault="00000000">
      <w:pPr>
        <w:adjustRightInd w:val="0"/>
        <w:snapToGrid w:val="0"/>
        <w:spacing w:line="360" w:lineRule="auto"/>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青系四海”国际交流交往专项赛学校可推荐不多于10个项目进入首都赛。参赛团队须参加校内遴选，于4月21日前在学校指定的赛事网站报名（yaolanbei.tiaozhanbei.net），选择“比赛入口”，选择“2024年‘挑战杯’首都赛‘青系四海’专项赛校内遴选”进行报名，比赛入口将于4月上旬上线。学校将通过材料评审选出15个左右的项目进入答辩环节，通过答辩确定10个参加首都赛的项目。</w:t>
      </w:r>
    </w:p>
    <w:p w14:paraId="49B8B976" w14:textId="6DB2AAFF" w:rsidR="006D762A" w:rsidRDefault="00000000">
      <w:pPr>
        <w:adjustRightInd w:val="0"/>
        <w:snapToGrid w:val="0"/>
        <w:spacing w:line="360" w:lineRule="auto"/>
        <w:ind w:firstLine="570"/>
        <w:rPr>
          <w:rFonts w:ascii="仿宋_GB2312" w:eastAsia="仿宋_GB2312" w:hAnsi="仿宋_GB2312" w:cs="仿宋_GB2312"/>
          <w:b/>
          <w:bCs/>
          <w:sz w:val="28"/>
          <w:szCs w:val="28"/>
        </w:rPr>
      </w:pPr>
      <w:r>
        <w:rPr>
          <w:rFonts w:ascii="仿宋_GB2312" w:eastAsia="仿宋_GB2312" w:hAnsi="仿宋_GB2312" w:cs="仿宋_GB2312" w:hint="eastAsia"/>
          <w:sz w:val="28"/>
          <w:szCs w:val="28"/>
        </w:rPr>
        <w:t>报名时须提交PPT和word版商业计划书，</w:t>
      </w:r>
      <w:r w:rsidR="00B2270D">
        <w:rPr>
          <w:rFonts w:ascii="仿宋_GB2312" w:eastAsia="仿宋_GB2312" w:hAnsi="仿宋_GB2312" w:cs="仿宋_GB2312" w:hint="eastAsia"/>
          <w:sz w:val="28"/>
          <w:szCs w:val="28"/>
        </w:rPr>
        <w:t>其中PPT要求在20页以内，</w:t>
      </w:r>
      <w:r>
        <w:rPr>
          <w:rFonts w:ascii="仿宋_GB2312" w:eastAsia="仿宋_GB2312" w:hAnsi="仿宋_GB2312" w:cs="仿宋_GB2312" w:hint="eastAsia"/>
          <w:sz w:val="28"/>
          <w:szCs w:val="28"/>
        </w:rPr>
        <w:t>在网站上传时</w:t>
      </w:r>
      <w:r w:rsidR="005514A9">
        <w:rPr>
          <w:rFonts w:ascii="仿宋_GB2312" w:eastAsia="仿宋_GB2312" w:hAnsi="仿宋_GB2312" w:cs="仿宋_GB2312" w:hint="eastAsia"/>
          <w:sz w:val="28"/>
          <w:szCs w:val="28"/>
        </w:rPr>
        <w:t>务必都转为PDF格式的文件上传</w:t>
      </w:r>
      <w:r w:rsidR="00EC3168">
        <w:rPr>
          <w:rFonts w:ascii="仿宋_GB2312" w:eastAsia="仿宋_GB2312" w:hAnsi="仿宋_GB2312" w:cs="仿宋_GB2312" w:hint="eastAsia"/>
          <w:sz w:val="28"/>
          <w:szCs w:val="28"/>
        </w:rPr>
        <w:t>（将PPT和word版商业计划</w:t>
      </w:r>
      <w:r w:rsidR="00EC3168">
        <w:rPr>
          <w:rFonts w:ascii="仿宋_GB2312" w:eastAsia="仿宋_GB2312" w:hAnsi="仿宋_GB2312" w:cs="仿宋_GB2312" w:hint="eastAsia"/>
          <w:sz w:val="28"/>
          <w:szCs w:val="28"/>
        </w:rPr>
        <w:lastRenderedPageBreak/>
        <w:t>书合并为1个PDF）</w:t>
      </w:r>
      <w:r>
        <w:rPr>
          <w:rFonts w:ascii="仿宋_GB2312" w:eastAsia="仿宋_GB2312" w:hAnsi="仿宋_GB2312" w:cs="仿宋_GB2312" w:hint="eastAsia"/>
          <w:sz w:val="28"/>
          <w:szCs w:val="28"/>
        </w:rPr>
        <w:t>，视频为可选项。</w:t>
      </w:r>
      <w:r>
        <w:rPr>
          <w:rFonts w:ascii="仿宋_GB2312" w:eastAsia="仿宋_GB2312" w:hAnsi="仿宋_GB2312" w:cs="仿宋_GB2312" w:hint="eastAsia"/>
          <w:b/>
          <w:bCs/>
          <w:sz w:val="28"/>
          <w:szCs w:val="28"/>
        </w:rPr>
        <w:t>所有作品需做好匿名处理工作，保证作品和附加材料中不能出现如作者姓名、指导教师姓名、所在学校名称及相关标志性景色、logo等信息。请有意向参赛的同学务必进入竞赛信息通知群，便于知晓后续事宜。</w:t>
      </w:r>
    </w:p>
    <w:p w14:paraId="4EAFC02E" w14:textId="77777777" w:rsidR="006D762A" w:rsidRDefault="00000000">
      <w:pPr>
        <w:adjustRightInd w:val="0"/>
        <w:snapToGrid w:val="0"/>
        <w:spacing w:line="360" w:lineRule="auto"/>
        <w:ind w:firstLine="57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2.网络评审阶段（2024年5月中旬—5月下旬）</w:t>
      </w:r>
    </w:p>
    <w:p w14:paraId="476C7628" w14:textId="77777777" w:rsidR="006D762A" w:rsidRDefault="00000000">
      <w:pPr>
        <w:adjustRightInd w:val="0"/>
        <w:snapToGrid w:val="0"/>
        <w:spacing w:line="360" w:lineRule="auto"/>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竞赛组织委员会进行资格审查，并组织资深学者、知名企业家、行业专家组成专家评审委员会，通过网络平台对各学校推荐项目进行评审，评选出本届竞赛铜奖和银奖，并公布入围终评答辩的作品名单，本届竞赛金奖将通过终评答辩产生。</w:t>
      </w:r>
    </w:p>
    <w:p w14:paraId="26FDC761" w14:textId="77777777" w:rsidR="006D762A" w:rsidRDefault="00000000">
      <w:pPr>
        <w:adjustRightInd w:val="0"/>
        <w:snapToGrid w:val="0"/>
        <w:spacing w:line="360" w:lineRule="auto"/>
        <w:ind w:firstLine="57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3.终评答辩阶段（2024年5月下旬—6月上旬）</w:t>
      </w:r>
    </w:p>
    <w:p w14:paraId="70D6AED3" w14:textId="77777777" w:rsidR="006D762A" w:rsidRDefault="00000000">
      <w:pPr>
        <w:adjustRightInd w:val="0"/>
        <w:snapToGrid w:val="0"/>
        <w:spacing w:line="360" w:lineRule="auto"/>
        <w:ind w:firstLine="570"/>
        <w:rPr>
          <w:rFonts w:ascii="仿宋_GB2312" w:eastAsia="仿宋_GB2312" w:hAnsi="仿宋_GB2312" w:cs="仿宋_GB2312"/>
          <w:sz w:val="28"/>
          <w:szCs w:val="28"/>
        </w:rPr>
      </w:pPr>
      <w:r>
        <w:rPr>
          <w:rFonts w:ascii="仿宋_GB2312" w:eastAsia="仿宋_GB2312" w:hAnsi="仿宋_GB2312" w:cs="仿宋_GB2312" w:hint="eastAsia"/>
          <w:sz w:val="28"/>
          <w:szCs w:val="28"/>
        </w:rPr>
        <w:t>竞赛组织委员会将组织终评答辩，专家评审委员会通过线下现场答辩，评选出金奖作品。</w:t>
      </w:r>
    </w:p>
    <w:p w14:paraId="76FDC5A4" w14:textId="77777777" w:rsidR="006D762A" w:rsidRDefault="00000000">
      <w:pPr>
        <w:adjustRightInd w:val="0"/>
        <w:snapToGrid w:val="0"/>
        <w:spacing w:line="360" w:lineRule="auto"/>
        <w:ind w:firstLine="570"/>
        <w:rPr>
          <w:rFonts w:ascii="黑体" w:eastAsia="黑体" w:hAnsi="黑体"/>
          <w:sz w:val="28"/>
          <w:szCs w:val="28"/>
        </w:rPr>
      </w:pPr>
      <w:r>
        <w:rPr>
          <w:rFonts w:ascii="黑体" w:eastAsia="黑体" w:hAnsi="黑体" w:hint="eastAsia"/>
          <w:sz w:val="28"/>
          <w:szCs w:val="28"/>
        </w:rPr>
        <w:t>五、奖项设置</w:t>
      </w:r>
    </w:p>
    <w:p w14:paraId="0094217D" w14:textId="77777777" w:rsidR="006D762A" w:rsidRDefault="00000000">
      <w:pPr>
        <w:adjustRightInd w:val="0"/>
        <w:snapToGrid w:val="0"/>
        <w:spacing w:line="360" w:lineRule="auto"/>
        <w:ind w:firstLine="570"/>
        <w:rPr>
          <w:rFonts w:ascii="仿宋_GB2312" w:eastAsia="仿宋_GB2312"/>
          <w:sz w:val="28"/>
          <w:szCs w:val="28"/>
        </w:rPr>
      </w:pPr>
      <w:r>
        <w:rPr>
          <w:rFonts w:ascii="仿宋_GB2312" w:eastAsia="仿宋_GB2312" w:hint="eastAsia"/>
          <w:sz w:val="28"/>
          <w:szCs w:val="28"/>
        </w:rPr>
        <w:t>按首都赛相关通知，“青系四海”国际交流交往专项赛金奖、银奖、铜奖按照项目总数的10%、15%、25%比例评选产生，其余为淘汰作品。铜奖项目通过网络评审产生，金奖、银奖项目通过网络评审和现场终评答辩产生。</w:t>
      </w:r>
    </w:p>
    <w:p w14:paraId="4DD56418" w14:textId="77777777" w:rsidR="006D762A" w:rsidRDefault="00000000">
      <w:pPr>
        <w:adjustRightInd w:val="0"/>
        <w:snapToGrid w:val="0"/>
        <w:spacing w:line="360" w:lineRule="auto"/>
        <w:ind w:firstLine="570"/>
        <w:rPr>
          <w:rFonts w:ascii="黑体" w:eastAsia="黑体" w:hAnsi="黑体"/>
          <w:sz w:val="28"/>
          <w:szCs w:val="28"/>
        </w:rPr>
      </w:pPr>
      <w:r>
        <w:rPr>
          <w:rFonts w:ascii="黑体" w:eastAsia="黑体" w:hAnsi="黑体" w:hint="eastAsia"/>
          <w:sz w:val="28"/>
          <w:szCs w:val="28"/>
        </w:rPr>
        <w:t>六、参赛奖励</w:t>
      </w:r>
    </w:p>
    <w:p w14:paraId="0E6DC297" w14:textId="77777777" w:rsidR="006D762A" w:rsidRDefault="00000000">
      <w:pPr>
        <w:adjustRightInd w:val="0"/>
        <w:snapToGrid w:val="0"/>
        <w:spacing w:line="360" w:lineRule="auto"/>
        <w:ind w:firstLineChars="200" w:firstLine="560"/>
        <w:rPr>
          <w:rFonts w:ascii="仿宋_GB2312" w:eastAsia="仿宋_GB2312" w:hAnsi="黑体"/>
          <w:sz w:val="28"/>
          <w:szCs w:val="28"/>
        </w:rPr>
      </w:pPr>
      <w:r>
        <w:rPr>
          <w:rFonts w:ascii="仿宋_GB2312" w:eastAsia="仿宋_GB2312" w:hAnsi="黑体" w:hint="eastAsia"/>
          <w:sz w:val="28"/>
          <w:szCs w:val="28"/>
        </w:rPr>
        <w:t>对获奖的学生给予科技创新学分认定，为获奖学生发放竞赛奖学金。推荐保送免试硕士研究生时，学院可参照当年本科毕业生推免工作通知、依据学院保研加分政策给予一定加分。</w:t>
      </w:r>
    </w:p>
    <w:p w14:paraId="23CEDFF1" w14:textId="77777777" w:rsidR="006D762A" w:rsidRDefault="00000000">
      <w:pPr>
        <w:adjustRightInd w:val="0"/>
        <w:snapToGrid w:val="0"/>
        <w:spacing w:line="360" w:lineRule="auto"/>
        <w:ind w:firstLine="570"/>
        <w:rPr>
          <w:rFonts w:ascii="黑体" w:eastAsia="黑体" w:hAnsi="黑体"/>
          <w:sz w:val="28"/>
          <w:szCs w:val="28"/>
        </w:rPr>
      </w:pPr>
      <w:r>
        <w:rPr>
          <w:rFonts w:ascii="黑体" w:eastAsia="黑体" w:hAnsi="黑体" w:hint="eastAsia"/>
          <w:sz w:val="28"/>
          <w:szCs w:val="28"/>
        </w:rPr>
        <w:t>七、竞赛信息通知及交流群</w:t>
      </w:r>
    </w:p>
    <w:p w14:paraId="5271E629" w14:textId="77777777" w:rsidR="006D762A" w:rsidRDefault="00000000">
      <w:pPr>
        <w:adjustRightInd w:val="0"/>
        <w:snapToGrid w:val="0"/>
        <w:spacing w:line="360" w:lineRule="auto"/>
        <w:jc w:val="center"/>
        <w:rPr>
          <w:rFonts w:ascii="仿宋" w:eastAsia="仿宋" w:hAnsi="仿宋" w:cs="宋体"/>
          <w:color w:val="222222"/>
          <w:kern w:val="0"/>
          <w:sz w:val="28"/>
          <w:szCs w:val="28"/>
        </w:rPr>
      </w:pPr>
      <w:r>
        <w:rPr>
          <w:rFonts w:ascii="仿宋" w:eastAsia="仿宋" w:hAnsi="仿宋" w:cs="宋体"/>
          <w:noProof/>
          <w:color w:val="222222"/>
          <w:kern w:val="0"/>
          <w:sz w:val="28"/>
          <w:szCs w:val="28"/>
        </w:rPr>
        <w:lastRenderedPageBreak/>
        <w:drawing>
          <wp:inline distT="0" distB="0" distL="0" distR="0" wp14:anchorId="5BA709BD" wp14:editId="322D82CF">
            <wp:extent cx="2670175" cy="38296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86354" cy="3852443"/>
                    </a:xfrm>
                    <a:prstGeom prst="rect">
                      <a:avLst/>
                    </a:prstGeom>
                    <a:noFill/>
                    <a:ln>
                      <a:noFill/>
                    </a:ln>
                  </pic:spPr>
                </pic:pic>
              </a:graphicData>
            </a:graphic>
          </wp:inline>
        </w:drawing>
      </w:r>
    </w:p>
    <w:p w14:paraId="769782EA" w14:textId="77777777" w:rsidR="006D762A" w:rsidRDefault="006D762A">
      <w:pPr>
        <w:adjustRightInd w:val="0"/>
        <w:snapToGrid w:val="0"/>
        <w:spacing w:line="360" w:lineRule="auto"/>
        <w:ind w:firstLineChars="200" w:firstLine="560"/>
        <w:rPr>
          <w:rFonts w:ascii="仿宋" w:eastAsia="仿宋" w:hAnsi="仿宋" w:cs="宋体"/>
          <w:color w:val="222222"/>
          <w:kern w:val="0"/>
          <w:sz w:val="28"/>
          <w:szCs w:val="28"/>
        </w:rPr>
      </w:pPr>
    </w:p>
    <w:p w14:paraId="2D864AE9" w14:textId="77777777" w:rsidR="006D762A" w:rsidRDefault="00000000">
      <w:pPr>
        <w:adjustRightInd w:val="0"/>
        <w:snapToGrid w:val="0"/>
        <w:spacing w:line="360" w:lineRule="auto"/>
        <w:ind w:firstLineChars="200" w:firstLine="560"/>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联 系 人：苏烜 宋爽</w:t>
      </w:r>
    </w:p>
    <w:p w14:paraId="13F4A8E2" w14:textId="77777777" w:rsidR="006D762A" w:rsidRDefault="00000000">
      <w:pPr>
        <w:adjustRightInd w:val="0"/>
        <w:snapToGrid w:val="0"/>
        <w:spacing w:line="360" w:lineRule="auto"/>
        <w:ind w:firstLineChars="200" w:firstLine="560"/>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联系电话：62334563</w:t>
      </w:r>
    </w:p>
    <w:p w14:paraId="2BFFB095" w14:textId="77777777" w:rsidR="006D762A" w:rsidRDefault="006D762A">
      <w:pPr>
        <w:adjustRightInd w:val="0"/>
        <w:snapToGrid w:val="0"/>
        <w:spacing w:line="360" w:lineRule="auto"/>
        <w:ind w:firstLineChars="200" w:firstLine="560"/>
        <w:rPr>
          <w:rFonts w:ascii="仿宋_GB2312" w:eastAsia="仿宋_GB2312" w:hAnsi="仿宋_GB2312" w:cs="仿宋_GB2312"/>
          <w:color w:val="222222"/>
          <w:kern w:val="0"/>
          <w:sz w:val="28"/>
          <w:szCs w:val="28"/>
        </w:rPr>
      </w:pPr>
    </w:p>
    <w:p w14:paraId="0B260CBD" w14:textId="77777777" w:rsidR="006D762A" w:rsidRDefault="00000000">
      <w:pPr>
        <w:adjustRightInd w:val="0"/>
        <w:snapToGrid w:val="0"/>
        <w:spacing w:line="360" w:lineRule="auto"/>
        <w:ind w:firstLineChars="200" w:firstLine="560"/>
        <w:jc w:val="right"/>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共青团北京科技大学委员会</w:t>
      </w:r>
    </w:p>
    <w:p w14:paraId="4DC36283" w14:textId="77777777" w:rsidR="006D762A" w:rsidRDefault="00000000">
      <w:pPr>
        <w:wordWrap w:val="0"/>
        <w:adjustRightInd w:val="0"/>
        <w:snapToGrid w:val="0"/>
        <w:spacing w:line="360" w:lineRule="auto"/>
        <w:ind w:firstLineChars="200" w:firstLine="560"/>
        <w:jc w:val="right"/>
        <w:rPr>
          <w:rFonts w:ascii="仿宋_GB2312" w:eastAsia="仿宋_GB2312" w:hAnsi="仿宋_GB2312" w:cs="仿宋_GB2312"/>
          <w:color w:val="222222"/>
          <w:kern w:val="0"/>
          <w:sz w:val="28"/>
          <w:szCs w:val="28"/>
        </w:rPr>
      </w:pPr>
      <w:r>
        <w:rPr>
          <w:rFonts w:ascii="仿宋_GB2312" w:eastAsia="仿宋_GB2312" w:hAnsi="仿宋_GB2312" w:cs="仿宋_GB2312" w:hint="eastAsia"/>
          <w:color w:val="222222"/>
          <w:kern w:val="0"/>
          <w:sz w:val="28"/>
          <w:szCs w:val="28"/>
        </w:rPr>
        <w:t xml:space="preserve">2024年4月8日    </w:t>
      </w:r>
    </w:p>
    <w:sectPr w:rsidR="006D762A">
      <w:footerReference w:type="default" r:id="rId8"/>
      <w:pgSz w:w="11906" w:h="16838"/>
      <w:pgMar w:top="1440" w:right="1417" w:bottom="1440" w:left="141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E303D" w14:textId="77777777" w:rsidR="001B37F0" w:rsidRDefault="001B37F0">
      <w:r>
        <w:separator/>
      </w:r>
    </w:p>
  </w:endnote>
  <w:endnote w:type="continuationSeparator" w:id="0">
    <w:p w14:paraId="16F140E5" w14:textId="77777777" w:rsidR="001B37F0" w:rsidRDefault="001B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12" w:usb3="00000000" w:csb0="00160001" w:csb1="1203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048C8" w14:textId="77777777" w:rsidR="006D762A" w:rsidRDefault="00000000">
    <w:pPr>
      <w:pStyle w:val="a4"/>
    </w:pPr>
    <w:r>
      <w:rPr>
        <w:noProof/>
      </w:rPr>
      <mc:AlternateContent>
        <mc:Choice Requires="wps">
          <w:drawing>
            <wp:anchor distT="0" distB="0" distL="114300" distR="114300" simplePos="0" relativeHeight="251659264" behindDoc="0" locked="0" layoutInCell="1" allowOverlap="1" wp14:anchorId="60B2D60D" wp14:editId="47CAA0F7">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8E0151" w14:textId="77777777" w:rsidR="006D762A" w:rsidRDefault="00000000">
                          <w:pPr>
                            <w:pStyle w:val="a4"/>
                            <w:rPr>
                              <w:sz w:val="21"/>
                              <w:szCs w:val="21"/>
                            </w:rPr>
                          </w:pPr>
                          <w:r>
                            <w:rPr>
                              <w:rFonts w:ascii="仿宋_GB2312" w:eastAsia="仿宋_GB2312" w:hAnsi="仿宋_GB2312" w:cs="仿宋_GB2312" w:hint="eastAsia"/>
                              <w:sz w:val="21"/>
                              <w:szCs w:val="21"/>
                            </w:rPr>
                            <w:fldChar w:fldCharType="begin"/>
                          </w:r>
                          <w:r>
                            <w:rPr>
                              <w:rFonts w:ascii="仿宋_GB2312" w:eastAsia="仿宋_GB2312" w:hAnsi="仿宋_GB2312" w:cs="仿宋_GB2312" w:hint="eastAsia"/>
                              <w:sz w:val="21"/>
                              <w:szCs w:val="21"/>
                            </w:rPr>
                            <w:instrText xml:space="preserve"> PAGE  \* MERGEFORMAT </w:instrText>
                          </w:r>
                          <w:r>
                            <w:rPr>
                              <w:rFonts w:ascii="仿宋_GB2312" w:eastAsia="仿宋_GB2312" w:hAnsi="仿宋_GB2312" w:cs="仿宋_GB2312" w:hint="eastAsia"/>
                              <w:sz w:val="21"/>
                              <w:szCs w:val="21"/>
                            </w:rPr>
                            <w:fldChar w:fldCharType="separate"/>
                          </w:r>
                          <w:r>
                            <w:rPr>
                              <w:rFonts w:ascii="仿宋_GB2312" w:eastAsia="仿宋_GB2312" w:hAnsi="仿宋_GB2312" w:cs="仿宋_GB2312" w:hint="eastAsia"/>
                              <w:sz w:val="21"/>
                              <w:szCs w:val="21"/>
                            </w:rPr>
                            <w:t>1</w:t>
                          </w:r>
                          <w:r>
                            <w:rPr>
                              <w:rFonts w:ascii="仿宋_GB2312" w:eastAsia="仿宋_GB2312" w:hAnsi="仿宋_GB2312" w:cs="仿宋_GB2312"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B2D60D"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38E0151" w14:textId="77777777" w:rsidR="006D762A" w:rsidRDefault="00000000">
                    <w:pPr>
                      <w:pStyle w:val="a4"/>
                      <w:rPr>
                        <w:sz w:val="21"/>
                        <w:szCs w:val="21"/>
                      </w:rPr>
                    </w:pPr>
                    <w:r>
                      <w:rPr>
                        <w:rFonts w:ascii="仿宋_GB2312" w:eastAsia="仿宋_GB2312" w:hAnsi="仿宋_GB2312" w:cs="仿宋_GB2312" w:hint="eastAsia"/>
                        <w:sz w:val="21"/>
                        <w:szCs w:val="21"/>
                      </w:rPr>
                      <w:fldChar w:fldCharType="begin"/>
                    </w:r>
                    <w:r>
                      <w:rPr>
                        <w:rFonts w:ascii="仿宋_GB2312" w:eastAsia="仿宋_GB2312" w:hAnsi="仿宋_GB2312" w:cs="仿宋_GB2312" w:hint="eastAsia"/>
                        <w:sz w:val="21"/>
                        <w:szCs w:val="21"/>
                      </w:rPr>
                      <w:instrText xml:space="preserve"> PAGE  \* MERGEFORMAT </w:instrText>
                    </w:r>
                    <w:r>
                      <w:rPr>
                        <w:rFonts w:ascii="仿宋_GB2312" w:eastAsia="仿宋_GB2312" w:hAnsi="仿宋_GB2312" w:cs="仿宋_GB2312" w:hint="eastAsia"/>
                        <w:sz w:val="21"/>
                        <w:szCs w:val="21"/>
                      </w:rPr>
                      <w:fldChar w:fldCharType="separate"/>
                    </w:r>
                    <w:r>
                      <w:rPr>
                        <w:rFonts w:ascii="仿宋_GB2312" w:eastAsia="仿宋_GB2312" w:hAnsi="仿宋_GB2312" w:cs="仿宋_GB2312" w:hint="eastAsia"/>
                        <w:sz w:val="21"/>
                        <w:szCs w:val="21"/>
                      </w:rPr>
                      <w:t>1</w:t>
                    </w:r>
                    <w:r>
                      <w:rPr>
                        <w:rFonts w:ascii="仿宋_GB2312" w:eastAsia="仿宋_GB2312" w:hAnsi="仿宋_GB2312" w:cs="仿宋_GB2312" w:hint="eastAsia"/>
                        <w:sz w:val="21"/>
                        <w:szCs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9C4D4" w14:textId="77777777" w:rsidR="001B37F0" w:rsidRDefault="001B37F0">
      <w:r>
        <w:separator/>
      </w:r>
    </w:p>
  </w:footnote>
  <w:footnote w:type="continuationSeparator" w:id="0">
    <w:p w14:paraId="508BD87B" w14:textId="77777777" w:rsidR="001B37F0" w:rsidRDefault="001B37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I1MmJhMjY3MWEzMjE4MGEzOGUzZWU5Y2MxN2M1OTYifQ=="/>
  </w:docVars>
  <w:rsids>
    <w:rsidRoot w:val="1BCF4696"/>
    <w:rsid w:val="00087E14"/>
    <w:rsid w:val="000F1FFB"/>
    <w:rsid w:val="0010195B"/>
    <w:rsid w:val="00120289"/>
    <w:rsid w:val="00163AD7"/>
    <w:rsid w:val="001B37F0"/>
    <w:rsid w:val="0029365A"/>
    <w:rsid w:val="002E34B4"/>
    <w:rsid w:val="00397262"/>
    <w:rsid w:val="00405FC5"/>
    <w:rsid w:val="00425F22"/>
    <w:rsid w:val="00497FFD"/>
    <w:rsid w:val="004F0A56"/>
    <w:rsid w:val="004F3CA4"/>
    <w:rsid w:val="00520DE0"/>
    <w:rsid w:val="0054708E"/>
    <w:rsid w:val="005514A9"/>
    <w:rsid w:val="00557AB1"/>
    <w:rsid w:val="0057555C"/>
    <w:rsid w:val="005B2916"/>
    <w:rsid w:val="005D1101"/>
    <w:rsid w:val="00605041"/>
    <w:rsid w:val="0062161D"/>
    <w:rsid w:val="00636EDD"/>
    <w:rsid w:val="00657156"/>
    <w:rsid w:val="00671090"/>
    <w:rsid w:val="00676F91"/>
    <w:rsid w:val="006D762A"/>
    <w:rsid w:val="00703F1C"/>
    <w:rsid w:val="00747AEF"/>
    <w:rsid w:val="00757AA4"/>
    <w:rsid w:val="007C4553"/>
    <w:rsid w:val="0080602E"/>
    <w:rsid w:val="00833836"/>
    <w:rsid w:val="008427EF"/>
    <w:rsid w:val="0086677F"/>
    <w:rsid w:val="008A080E"/>
    <w:rsid w:val="008C49E0"/>
    <w:rsid w:val="009B726E"/>
    <w:rsid w:val="009F06F3"/>
    <w:rsid w:val="009F7899"/>
    <w:rsid w:val="00A11945"/>
    <w:rsid w:val="00A60D01"/>
    <w:rsid w:val="00A63EAC"/>
    <w:rsid w:val="00A96A52"/>
    <w:rsid w:val="00A97C87"/>
    <w:rsid w:val="00AF095A"/>
    <w:rsid w:val="00B2270D"/>
    <w:rsid w:val="00CE65DA"/>
    <w:rsid w:val="00D13DCD"/>
    <w:rsid w:val="00D6343B"/>
    <w:rsid w:val="00E10176"/>
    <w:rsid w:val="00E206F6"/>
    <w:rsid w:val="00EC3168"/>
    <w:rsid w:val="00F308FA"/>
    <w:rsid w:val="00F97FA2"/>
    <w:rsid w:val="00FB106A"/>
    <w:rsid w:val="085C433A"/>
    <w:rsid w:val="1BCF4696"/>
    <w:rsid w:val="3C8B65CB"/>
    <w:rsid w:val="3FE73000"/>
    <w:rsid w:val="42420C12"/>
    <w:rsid w:val="4FFF2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F02157"/>
  <w15:docId w15:val="{2E3D199E-459E-4B27-A259-044318414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paragraph" w:styleId="1">
    <w:name w:val="heading 1"/>
    <w:basedOn w:val="a"/>
    <w:next w:val="a"/>
    <w:autoRedefine/>
    <w:qFormat/>
    <w:pPr>
      <w:keepNext/>
      <w:keepLines/>
      <w:spacing w:line="560" w:lineRule="exact"/>
      <w:jc w:val="center"/>
      <w:outlineLvl w:val="0"/>
    </w:pPr>
    <w:rPr>
      <w:rFonts w:asciiTheme="minorHAnsi" w:eastAsia="方正小标宋简体" w:hAnsiTheme="minorHAnsi"/>
      <w:kern w:val="44"/>
      <w:sz w:val="36"/>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99"/>
    <w:qFormat/>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autoRedefine/>
    <w:uiPriority w:val="99"/>
    <w:unhideWhenUsed/>
    <w:qFormat/>
    <w:rPr>
      <w:sz w:val="24"/>
    </w:rPr>
  </w:style>
  <w:style w:type="character" w:customStyle="1" w:styleId="a7">
    <w:name w:val="页眉 字符"/>
    <w:basedOn w:val="a0"/>
    <w:link w:val="a6"/>
    <w:autoRedefine/>
    <w:uiPriority w:val="99"/>
    <w:qFormat/>
    <w:rPr>
      <w:rFonts w:ascii="Times New Roman" w:eastAsia="宋体" w:hAnsi="Times New Roman" w:cs="Times New Roman"/>
      <w:kern w:val="2"/>
      <w:sz w:val="18"/>
      <w:szCs w:val="18"/>
    </w:rPr>
  </w:style>
  <w:style w:type="character" w:customStyle="1" w:styleId="a5">
    <w:name w:val="页脚 字符"/>
    <w:basedOn w:val="a0"/>
    <w:link w:val="a4"/>
    <w:autoRedefine/>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4</Pages>
  <Words>280</Words>
  <Characters>1602</Characters>
  <Application>Microsoft Office Word</Application>
  <DocSecurity>0</DocSecurity>
  <Lines>13</Lines>
  <Paragraphs>3</Paragraphs>
  <ScaleCrop>false</ScaleCrop>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吕佳</dc:creator>
  <cp:lastModifiedBy>Shawn Su</cp:lastModifiedBy>
  <cp:revision>70</cp:revision>
  <dcterms:created xsi:type="dcterms:W3CDTF">2024-04-02T07:18:00Z</dcterms:created>
  <dcterms:modified xsi:type="dcterms:W3CDTF">2024-04-07T15:07:00Z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9C69F06B1FA2450A920FC1A513BA30DF_11</vt:lpwstr>
  </property>
</Properties>
</file>