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theme="majorEastAsia"/>
          <w:sz w:val="28"/>
          <w:szCs w:val="28"/>
          <w:lang w:val="en-US" w:eastAsia="zh-CN"/>
        </w:rPr>
      </w:pPr>
      <w:r>
        <w:rPr>
          <w:rFonts w:hint="eastAsia" w:ascii="宋体" w:hAnsi="宋体" w:eastAsia="宋体" w:cs="宋体"/>
          <w:sz w:val="28"/>
          <w:szCs w:val="28"/>
          <w:lang w:val="en-US" w:eastAsia="zh-CN"/>
        </w:rPr>
        <w:t>附件1：</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华文中宋" w:hAnsi="华文中宋" w:eastAsia="华文中宋" w:cs="华文中宋"/>
          <w:b/>
          <w:bCs/>
          <w:sz w:val="32"/>
          <w:szCs w:val="32"/>
        </w:rPr>
      </w:pPr>
      <w:r>
        <w:rPr>
          <w:rFonts w:hint="eastAsia" w:ascii="华文中宋" w:hAnsi="华文中宋" w:eastAsia="华文中宋" w:cs="华文中宋"/>
          <w:b/>
          <w:bCs/>
          <w:sz w:val="32"/>
          <w:szCs w:val="32"/>
        </w:rPr>
        <w:t>关于开展北京科技大学“基层团组织建设新样板”</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华文中宋"/>
          <w:b/>
          <w:bCs/>
          <w:sz w:val="32"/>
          <w:szCs w:val="32"/>
        </w:rPr>
      </w:pPr>
      <w:r>
        <w:rPr>
          <w:rFonts w:hint="eastAsia" w:ascii="华文中宋" w:hAnsi="华文中宋" w:eastAsia="华文中宋" w:cs="华文中宋"/>
          <w:b/>
          <w:bCs/>
          <w:sz w:val="32"/>
          <w:szCs w:val="32"/>
        </w:rPr>
        <w:t>2024年基层团组织主题团日活动指引</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华文中宋"/>
          <w:b/>
          <w:bCs/>
          <w:sz w:val="28"/>
          <w:szCs w:val="28"/>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cs="黑体"/>
          <w:sz w:val="28"/>
          <w:szCs w:val="28"/>
        </w:rPr>
      </w:pPr>
      <w:r>
        <w:rPr>
          <w:rFonts w:hint="eastAsia" w:ascii="黑体" w:hAnsi="黑体" w:eastAsia="黑体" w:cs="黑体"/>
          <w:sz w:val="28"/>
          <w:szCs w:val="28"/>
        </w:rPr>
        <w:t>指导思想</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深入贯彻习近平总书记在同团中央新一届领导班子集体谈话时的重要讲话精神，巩固深化团员和青年主题教育成果，赋能基层团支部、激活“三会两制一课”，指导基层团组织紧扣党的中心任务，围绕党和国家重大战略，结合重要时间节点，分领域组织化开展主题团日，动员引领广大团员争当“五个模范”、做到“五个带头”，在强国建设、民族复兴伟业中勇当先锋队、突击队，为实现高质量发展持续注入青春力量。</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84" w:firstLineChars="200"/>
        <w:textAlignment w:val="auto"/>
        <w:rPr>
          <w:rFonts w:ascii="黑体" w:hAnsi="黑体" w:eastAsia="黑体" w:cs="黑体"/>
          <w:spacing w:val="6"/>
          <w:sz w:val="28"/>
          <w:szCs w:val="28"/>
        </w:rPr>
      </w:pPr>
      <w:r>
        <w:rPr>
          <w:rFonts w:hint="eastAsia" w:ascii="黑体" w:hAnsi="黑体" w:eastAsia="黑体" w:cs="黑体"/>
          <w:spacing w:val="6"/>
          <w:sz w:val="28"/>
          <w:szCs w:val="28"/>
        </w:rPr>
        <w:t>基本原则</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——突出政治引领。</w:t>
      </w:r>
      <w:r>
        <w:rPr>
          <w:rFonts w:hint="eastAsia" w:ascii="仿宋_GB2312" w:hAnsi="仿宋_GB2312" w:eastAsia="仿宋_GB2312" w:cs="仿宋_GB2312"/>
          <w:spacing w:val="6"/>
          <w:sz w:val="28"/>
          <w:szCs w:val="28"/>
        </w:rPr>
        <w:t>坚持把政治性、思想性摆在首位，组织团员和青年在主题团日中接受政治教育，更加坚定听党话、跟党走的思想自觉和行动自觉。</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——激励挺膺担当。</w:t>
      </w:r>
      <w:r>
        <w:rPr>
          <w:rFonts w:hint="eastAsia" w:ascii="仿宋_GB2312" w:hAnsi="仿宋_GB2312" w:eastAsia="仿宋_GB2312" w:cs="仿宋_GB2312"/>
          <w:spacing w:val="6"/>
          <w:sz w:val="28"/>
          <w:szCs w:val="28"/>
        </w:rPr>
        <w:t>动员引领广大团员和青年投身经济发展、科技创新、乡村振兴、民主法治、文教体育、绿色发展、社会服务、卫国戍边、统一战线、对外交流、新型工业化、精神文明建设等重点领域，在中国式现代化新征程上挺膺担当。</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——尊重青年特点。</w:t>
      </w:r>
      <w:r>
        <w:rPr>
          <w:rFonts w:hint="eastAsia" w:ascii="仿宋_GB2312" w:hAnsi="仿宋_GB2312" w:eastAsia="仿宋_GB2312" w:cs="仿宋_GB2312"/>
          <w:spacing w:val="6"/>
          <w:sz w:val="28"/>
          <w:szCs w:val="28"/>
        </w:rPr>
        <w:t>注重用“青言青语”加强党的创新理论宣传阐释，综合运用情境式、场景化、网络化等方式，让团员和青年唱主角，让主题团日更有时代感、青年味。</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方正仿宋_GB2312" w:hAnsi="方正仿宋_GB2312" w:eastAsia="方正仿宋_GB2312" w:cs="方正仿宋_GB2312"/>
          <w:spacing w:val="6"/>
          <w:sz w:val="28"/>
          <w:szCs w:val="28"/>
        </w:rPr>
      </w:pPr>
      <w:r>
        <w:rPr>
          <w:rFonts w:hint="eastAsia" w:ascii="仿宋_GB2312" w:hAnsi="仿宋_GB2312" w:eastAsia="仿宋_GB2312" w:cs="仿宋_GB2312"/>
          <w:b/>
          <w:bCs/>
          <w:spacing w:val="6"/>
          <w:sz w:val="28"/>
          <w:szCs w:val="28"/>
        </w:rPr>
        <w:t>——加强示范带动。</w:t>
      </w:r>
      <w:r>
        <w:rPr>
          <w:rFonts w:hint="eastAsia" w:ascii="仿宋_GB2312" w:hAnsi="仿宋_GB2312" w:eastAsia="仿宋_GB2312" w:cs="仿宋_GB2312"/>
          <w:spacing w:val="6"/>
          <w:sz w:val="28"/>
          <w:szCs w:val="28"/>
        </w:rPr>
        <w:t>坚持理论学习和实践教育相结合，注重发挥组织化动员优势，聚焦重大主题、重点领域、重要时间节点组织开展示范性主题团日活动，形成带动效应。</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84" w:firstLineChars="200"/>
        <w:textAlignment w:val="auto"/>
        <w:rPr>
          <w:rFonts w:ascii="黑体" w:hAnsi="黑体" w:eastAsia="黑体" w:cs="黑体"/>
          <w:spacing w:val="6"/>
          <w:sz w:val="28"/>
          <w:szCs w:val="28"/>
        </w:rPr>
      </w:pPr>
      <w:r>
        <w:rPr>
          <w:rFonts w:hint="eastAsia" w:ascii="黑体" w:hAnsi="黑体" w:eastAsia="黑体" w:cs="黑体"/>
          <w:spacing w:val="6"/>
          <w:sz w:val="28"/>
          <w:szCs w:val="28"/>
        </w:rPr>
        <w:t>基层普遍适用性主题团日建议</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本部分以重要时间节点为序确定主题团日建议，贯穿全年、适用各地各类基层团组织。</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主题1：</w:t>
      </w:r>
      <w:r>
        <w:rPr>
          <w:rFonts w:hint="eastAsia" w:ascii="仿宋_GB2312" w:hAnsi="仿宋_GB2312" w:eastAsia="仿宋_GB2312" w:cs="仿宋_GB2312"/>
          <w:spacing w:val="6"/>
          <w:sz w:val="28"/>
          <w:szCs w:val="28"/>
        </w:rPr>
        <w:t>强化奋斗意识——劳动最美丽 奋斗正青春</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目标：学习贯彻习近平总书记关于劳动的一系列重要论述，发挥中国青年五四奖章、全国“两红两优”等先进典型的榜样引领，广泛开展劳动教育，引导团员和青年传承和弘扬劳模精神、劳动精神、工匠精神，以奋斗书写出彩青春。</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时间：5月1日劳动节前后</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主题2：</w:t>
      </w:r>
      <w:r>
        <w:rPr>
          <w:rFonts w:hint="eastAsia" w:ascii="仿宋_GB2312" w:hAnsi="仿宋_GB2312" w:eastAsia="仿宋_GB2312" w:cs="仿宋_GB2312"/>
          <w:spacing w:val="6"/>
          <w:sz w:val="28"/>
          <w:szCs w:val="28"/>
        </w:rPr>
        <w:t>青春挺膺担当——青春之我，创造青春中国</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目标：学习贯彻习近平总书记关于青年工作的重要思想，把牢新时代青年工作的主题，组织开展党史学习教育，开展团的基本知识教育，引导团员和青年了解党领导下的中国青年运动百年历史，以实现中华民族伟大复兴为己任，努力成长为有理想、敢担当、能吃苦、肯奋斗的新时代好青年。</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时间：5月4日五四青年节前后</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主题3：</w:t>
      </w:r>
      <w:r>
        <w:rPr>
          <w:rFonts w:hint="eastAsia" w:ascii="仿宋_GB2312" w:hAnsi="仿宋_GB2312" w:eastAsia="仿宋_GB2312" w:cs="仿宋_GB2312"/>
          <w:spacing w:val="6"/>
          <w:sz w:val="28"/>
          <w:szCs w:val="28"/>
        </w:rPr>
        <w:t xml:space="preserve">倡导绿色发展——美丽中国青春行 </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目标：学习贯彻习近平生态文明思想，组织开展生态文明宣传教育，引导广大团员和青年牢固树立和践行绿水青山就是金山银山的理念，积极投身美丽中国建设，以青春行动助力全面推进人与自然和谐共生的现代化。</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时间：6月5日世界环境日前后</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主题4：</w:t>
      </w:r>
      <w:r>
        <w:rPr>
          <w:rFonts w:hint="eastAsia" w:ascii="仿宋_GB2312" w:hAnsi="仿宋_GB2312" w:eastAsia="仿宋_GB2312" w:cs="仿宋_GB2312"/>
          <w:spacing w:val="6"/>
          <w:sz w:val="28"/>
          <w:szCs w:val="28"/>
        </w:rPr>
        <w:t>拥护党的领导——跟党奋进新征程</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目标：组织团员和青年学习党的基本理论、基本路线、基本方略，引导团员和青年深刻认识中国共产党领导是中国特色社会主义最本质特征和最大制度优势，是党和国家的根本所在、命脉所在，是全国各族人民的利益所系、命运所系，坚持爱党与爱国、爱社会主义高度统一，自觉按党的要求成长、为党的事业奋斗。</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时间：7月1日建党日前后</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主题5：</w:t>
      </w:r>
      <w:r>
        <w:rPr>
          <w:rFonts w:hint="eastAsia" w:ascii="仿宋_GB2312" w:hAnsi="仿宋_GB2312" w:eastAsia="仿宋_GB2312" w:cs="仿宋_GB2312"/>
          <w:spacing w:val="6"/>
          <w:sz w:val="28"/>
          <w:szCs w:val="28"/>
        </w:rPr>
        <w:t>勇担国防重任——大国边疆 青春守护</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目标：学习贯彻习近平强军思想，组织开展双拥活动和国防形势教育，引导团员和青年厚植家国情怀，铸牢政治品格，培养崇军尚武的思想观念，展现强国强军的责任担当。</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时间：8月1日建军节前后</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hint="eastAsia" w:ascii="仿宋_GB2312" w:hAnsi="仿宋_GB2312" w:eastAsia="仿宋_GB2312" w:cs="仿宋_GB2312"/>
          <w:b/>
          <w:bCs/>
          <w:spacing w:val="6"/>
          <w:sz w:val="28"/>
          <w:szCs w:val="28"/>
        </w:rPr>
        <w:t>主题6：</w:t>
      </w:r>
      <w:r>
        <w:rPr>
          <w:rFonts w:hint="eastAsia" w:ascii="仿宋_GB2312" w:hAnsi="仿宋_GB2312" w:eastAsia="仿宋_GB2312" w:cs="仿宋_GB2312"/>
          <w:spacing w:val="6"/>
          <w:sz w:val="28"/>
          <w:szCs w:val="28"/>
        </w:rPr>
        <w:t>增强文化自信——神州同月圆 青春共奋斗</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ascii="仿宋_GB2312" w:hAnsi="仿宋_GB2312" w:eastAsia="仿宋_GB2312" w:cs="仿宋_GB2312"/>
          <w:spacing w:val="6"/>
          <w:sz w:val="28"/>
          <w:szCs w:val="28"/>
        </w:rPr>
        <w:t>目标：学习贯彻习近平文化思想，教育引导团员和青年传承和弘扬中华优秀传统文化，赓续中华文脉，增进文化认同，坚定文化自信，推动传统文化的创造性转化和创新性发展，自觉做中华优秀传统文化的传承者和弘扬者。</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ascii="仿宋_GB2312" w:hAnsi="仿宋_GB2312" w:eastAsia="仿宋_GB2312" w:cs="仿宋_GB2312"/>
          <w:spacing w:val="6"/>
          <w:sz w:val="28"/>
          <w:szCs w:val="28"/>
        </w:rPr>
        <w:t>时间：中秋节前后</w:t>
      </w:r>
    </w:p>
    <w:p>
      <w:pPr>
        <w:keepNext w:val="0"/>
        <w:keepLines w:val="0"/>
        <w:pageBreakBefore w:val="0"/>
        <w:widowControl w:val="0"/>
        <w:kinsoku/>
        <w:wordWrap/>
        <w:overflowPunct/>
        <w:topLinePunct w:val="0"/>
        <w:autoSpaceDE/>
        <w:autoSpaceDN/>
        <w:bidi w:val="0"/>
        <w:adjustRightInd w:val="0"/>
        <w:snapToGrid w:val="0"/>
        <w:spacing w:line="360" w:lineRule="auto"/>
        <w:ind w:firstLine="586" w:firstLineChars="200"/>
        <w:textAlignment w:val="auto"/>
        <w:rPr>
          <w:rFonts w:ascii="仿宋_GB2312" w:hAnsi="仿宋_GB2312" w:eastAsia="仿宋_GB2312" w:cs="仿宋_GB2312"/>
          <w:spacing w:val="6"/>
          <w:sz w:val="28"/>
          <w:szCs w:val="28"/>
        </w:rPr>
      </w:pPr>
      <w:r>
        <w:rPr>
          <w:rFonts w:ascii="仿宋_GB2312" w:hAnsi="仿宋_GB2312" w:eastAsia="仿宋_GB2312" w:cs="仿宋_GB2312"/>
          <w:b/>
          <w:bCs/>
          <w:spacing w:val="6"/>
          <w:sz w:val="28"/>
          <w:szCs w:val="28"/>
        </w:rPr>
        <w:t>主题</w:t>
      </w:r>
      <w:r>
        <w:rPr>
          <w:rFonts w:hint="eastAsia" w:ascii="仿宋_GB2312" w:hAnsi="仿宋_GB2312" w:eastAsia="仿宋_GB2312" w:cs="仿宋_GB2312"/>
          <w:b/>
          <w:bCs/>
          <w:spacing w:val="6"/>
          <w:sz w:val="28"/>
          <w:szCs w:val="28"/>
        </w:rPr>
        <w:t>7</w:t>
      </w:r>
      <w:r>
        <w:rPr>
          <w:rFonts w:ascii="仿宋_GB2312" w:hAnsi="仿宋_GB2312" w:eastAsia="仿宋_GB2312" w:cs="仿宋_GB2312"/>
          <w:b/>
          <w:bCs/>
          <w:spacing w:val="6"/>
          <w:sz w:val="28"/>
          <w:szCs w:val="28"/>
        </w:rPr>
        <w:t>：</w:t>
      </w:r>
      <w:r>
        <w:rPr>
          <w:rFonts w:ascii="仿宋_GB2312" w:hAnsi="仿宋_GB2312" w:eastAsia="仿宋_GB2312" w:cs="仿宋_GB2312"/>
          <w:spacing w:val="6"/>
          <w:sz w:val="28"/>
          <w:szCs w:val="28"/>
        </w:rPr>
        <w:t>培养爱国情怀——铭记历史 继往开来</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ascii="仿宋_GB2312" w:hAnsi="仿宋_GB2312" w:eastAsia="仿宋_GB2312" w:cs="仿宋_GB2312"/>
          <w:spacing w:val="6"/>
          <w:sz w:val="28"/>
          <w:szCs w:val="28"/>
        </w:rPr>
      </w:pPr>
      <w:r>
        <w:rPr>
          <w:rFonts w:ascii="仿宋_GB2312" w:hAnsi="仿宋_GB2312" w:eastAsia="仿宋_GB2312" w:cs="仿宋_GB2312"/>
          <w:spacing w:val="6"/>
          <w:sz w:val="28"/>
          <w:szCs w:val="28"/>
        </w:rPr>
        <w:t>目标：学习贯彻习近平总书记关于伟大抗战精神的一系列重要论述，引导广大团员和青年学习中国共产党领导全国各族人民同日本侵略者展开抗战的历史，缅怀先烈，珍视和平，积极投身中国式现代化建设，为实现中华民族伟大复兴接续奋斗。</w:t>
      </w:r>
    </w:p>
    <w:p>
      <w:pPr>
        <w:keepNext w:val="0"/>
        <w:keepLines w:val="0"/>
        <w:pageBreakBefore w:val="0"/>
        <w:widowControl w:val="0"/>
        <w:kinsoku/>
        <w:wordWrap/>
        <w:overflowPunct/>
        <w:topLinePunct w:val="0"/>
        <w:autoSpaceDE/>
        <w:autoSpaceDN/>
        <w:bidi w:val="0"/>
        <w:adjustRightInd w:val="0"/>
        <w:snapToGrid w:val="0"/>
        <w:spacing w:line="360" w:lineRule="auto"/>
        <w:ind w:firstLine="584" w:firstLineChars="200"/>
        <w:textAlignment w:val="auto"/>
        <w:rPr>
          <w:rFonts w:hint="eastAsia" w:ascii="仿宋_GB2312" w:hAnsi="仿宋_GB2312" w:eastAsia="仿宋_GB2312" w:cs="仿宋_GB2312"/>
          <w:spacing w:val="6"/>
          <w:sz w:val="28"/>
          <w:szCs w:val="28"/>
          <w:lang w:eastAsia="zh-CN"/>
        </w:rPr>
      </w:pPr>
      <w:r>
        <w:rPr>
          <w:rFonts w:ascii="仿宋_GB2312" w:hAnsi="仿宋_GB2312" w:eastAsia="仿宋_GB2312" w:cs="仿宋_GB2312"/>
          <w:spacing w:val="6"/>
          <w:sz w:val="28"/>
          <w:szCs w:val="28"/>
        </w:rPr>
        <w:t>时间：9月3日中国人民抗日</w:t>
      </w:r>
      <w:bookmarkStart w:id="0" w:name="_GoBack"/>
      <w:bookmarkEnd w:id="0"/>
      <w:r>
        <w:rPr>
          <w:rFonts w:ascii="仿宋_GB2312" w:hAnsi="仿宋_GB2312" w:eastAsia="仿宋_GB2312" w:cs="仿宋_GB2312"/>
          <w:spacing w:val="6"/>
          <w:sz w:val="28"/>
          <w:szCs w:val="28"/>
        </w:rPr>
        <w:t>战争胜利纪念日前后</w:t>
      </w:r>
      <w:r>
        <w:rPr>
          <w:rFonts w:hint="eastAsia" w:ascii="仿宋_GB2312" w:hAnsi="仿宋_GB2312" w:eastAsia="仿宋_GB2312" w:cs="仿宋_GB2312"/>
          <w:spacing w:val="6"/>
          <w:sz w:val="28"/>
          <w:szCs w:val="28"/>
          <w:lang w:eastAsia="zh-CN"/>
        </w:rPr>
        <w:t>。</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145F7"/>
    <w:multiLevelType w:val="singleLevel"/>
    <w:tmpl w:val="5AF145F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YzEzMWVkZDVkYTkzNTIxODA1NzVjMTM4NjE1YjMifQ=="/>
  </w:docVars>
  <w:rsids>
    <w:rsidRoot w:val="3CA50E24"/>
    <w:rsid w:val="00900682"/>
    <w:rsid w:val="00A900B6"/>
    <w:rsid w:val="0F162CAA"/>
    <w:rsid w:val="11AF2937"/>
    <w:rsid w:val="36D52AEB"/>
    <w:rsid w:val="3CA50E24"/>
    <w:rsid w:val="50A40E84"/>
    <w:rsid w:val="5BA74488"/>
    <w:rsid w:val="6E134EEC"/>
    <w:rsid w:val="7D0B4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244</Words>
  <Characters>1392</Characters>
  <Lines>11</Lines>
  <Paragraphs>3</Paragraphs>
  <TotalTime>10</TotalTime>
  <ScaleCrop>false</ScaleCrop>
  <LinksUpToDate>false</LinksUpToDate>
  <CharactersWithSpaces>1633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2024-04-29T07:13:00Z</dcterms:created>
  <dc:creator>仓促的书</dc:creator>
  <cp:lastModifiedBy>信息文秘</cp:lastModifiedBy>
  <dcterms:modified xsi:type="dcterms:W3CDTF">2024-05-17T13:20:18Z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E1DDE91173A447D5B9F632D3D61133A2_13</vt:lpwstr>
  </property>
</Properties>
</file>