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52FF6">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0"/>
        <w:textAlignment w:val="auto"/>
        <w:rPr>
          <w:rFonts w:ascii="宋体" w:hAnsi="宋体" w:eastAsia="宋体" w:cs="Times New Roman"/>
          <w:spacing w:val="0"/>
        </w:rPr>
      </w:pPr>
      <w:r>
        <w:rPr>
          <w:rFonts w:ascii="宋体" w:hAnsi="宋体" w:eastAsia="宋体" w:cs="Times New Roman"/>
          <w:spacing w:val="0"/>
        </w:rPr>
        <w:t xml:space="preserve">附件 </w:t>
      </w:r>
      <w:r>
        <w:rPr>
          <w:rFonts w:ascii="宋体" w:hAnsi="宋体" w:eastAsia="宋体" w:cs="Times New Roman"/>
          <w:spacing w:val="0"/>
        </w:rPr>
        <w:t>5：</w:t>
      </w:r>
    </w:p>
    <w:p w14:paraId="04701C39">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0"/>
        <w:textAlignment w:val="auto"/>
        <w:rPr>
          <w:rFonts w:ascii="Times New Roman" w:hAnsi="Times New Roman" w:eastAsia="黑体" w:cs="Times New Roman"/>
          <w:spacing w:val="0"/>
        </w:rPr>
      </w:pPr>
    </w:p>
    <w:p w14:paraId="635D69C7">
      <w:pPr>
        <w:pStyle w:val="5"/>
        <w:keepNext w:val="0"/>
        <w:keepLines w:val="0"/>
        <w:pageBreakBefore w:val="0"/>
        <w:widowControl w:val="0"/>
        <w:kinsoku/>
        <w:wordWrap/>
        <w:overflowPunct/>
        <w:topLinePunct w:val="0"/>
        <w:autoSpaceDE w:val="0"/>
        <w:autoSpaceDN w:val="0"/>
        <w:bidi w:val="0"/>
        <w:adjustRightInd w:val="0"/>
        <w:snapToGrid w:val="0"/>
        <w:spacing w:before="0" w:line="360" w:lineRule="auto"/>
        <w:ind w:left="0" w:right="0" w:firstLine="0"/>
        <w:jc w:val="center"/>
        <w:textAlignment w:val="auto"/>
        <w:rPr>
          <w:spacing w:val="0"/>
        </w:rPr>
      </w:pPr>
      <w:r>
        <w:rPr>
          <w:rFonts w:hint="eastAsia"/>
          <w:spacing w:val="0"/>
        </w:rPr>
        <w:t>北京科技大学“把我的大学带回母校”寒假招生宣传实践</w:t>
      </w:r>
      <w:r>
        <w:rPr>
          <w:rFonts w:hint="eastAsia"/>
          <w:spacing w:val="0"/>
        </w:rPr>
        <w:t>活动管理办法</w:t>
      </w:r>
    </w:p>
    <w:p w14:paraId="1D4B0F43">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0"/>
        <w:textAlignment w:val="auto"/>
        <w:rPr>
          <w:rFonts w:ascii="Times New Roman" w:hAnsi="Times New Roman" w:cs="Times New Roman"/>
          <w:b/>
          <w:spacing w:val="0"/>
        </w:rPr>
      </w:pPr>
    </w:p>
    <w:p w14:paraId="3A5E5DEE">
      <w:pPr>
        <w:pStyle w:val="2"/>
        <w:spacing w:before="0" w:line="360" w:lineRule="auto"/>
        <w:ind w:left="0" w:firstLine="560" w:firstLineChars="200"/>
        <w:jc w:val="both"/>
        <w:rPr>
          <w:rFonts w:ascii="Times New Roman" w:hAnsi="Times New Roman" w:eastAsia="黑体" w:cs="Times New Roman"/>
          <w:spacing w:val="0"/>
        </w:rPr>
      </w:pPr>
      <w:r>
        <w:rPr>
          <w:rFonts w:ascii="Times New Roman" w:hAnsi="Times New Roman" w:eastAsia="黑体" w:cs="Times New Roman"/>
          <w:spacing w:val="0"/>
        </w:rPr>
        <w:t>一、活动对象与范围</w:t>
      </w:r>
    </w:p>
    <w:p w14:paraId="1254D10C">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 w:val="28"/>
          <w:szCs w:val="28"/>
        </w:rPr>
      </w:pPr>
      <w:r>
        <w:rPr>
          <w:rFonts w:hint="eastAsia" w:ascii="仿宋_GB2312" w:hAnsi="Times New Roman" w:eastAsia="仿宋_GB2312" w:cs="Times New Roman"/>
          <w:spacing w:val="0"/>
          <w:sz w:val="28"/>
          <w:szCs w:val="28"/>
        </w:rPr>
        <w:t>（一）活动对象</w:t>
      </w:r>
    </w:p>
    <w:p w14:paraId="1A254221">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 w:val="28"/>
          <w:szCs w:val="28"/>
        </w:rPr>
      </w:pPr>
      <w:r>
        <w:rPr>
          <w:rFonts w:hint="eastAsia" w:ascii="仿宋_GB2312" w:hAnsi="Times New Roman" w:eastAsia="仿宋_GB2312" w:cs="Times New Roman"/>
          <w:spacing w:val="0"/>
          <w:sz w:val="28"/>
          <w:szCs w:val="28"/>
        </w:rPr>
        <w:t>为加强“把我的大学带回母校”寒假招生宣传实践活动（以下简称寒招活动）的组织管理，根据学生参与寒招活动实际情况制定本管理办法。本办法适用于参与学校寒假招生宣传实践活动的全日制本科生和研究生。</w:t>
      </w:r>
    </w:p>
    <w:p w14:paraId="3089554C">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 w:val="28"/>
          <w:szCs w:val="28"/>
        </w:rPr>
      </w:pPr>
      <w:r>
        <w:rPr>
          <w:rFonts w:hint="eastAsia" w:ascii="仿宋_GB2312" w:hAnsi="Times New Roman" w:eastAsia="仿宋_GB2312" w:cs="Times New Roman"/>
          <w:spacing w:val="0"/>
          <w:sz w:val="28"/>
          <w:szCs w:val="28"/>
        </w:rPr>
        <w:t>（二）实践内容</w:t>
      </w:r>
    </w:p>
    <w:p w14:paraId="1D4D2C88">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 w:val="28"/>
          <w:szCs w:val="28"/>
        </w:rPr>
      </w:pPr>
      <w:r>
        <w:rPr>
          <w:rFonts w:hint="eastAsia" w:ascii="仿宋_GB2312" w:hAnsi="Times New Roman" w:eastAsia="仿宋_GB2312" w:cs="Times New Roman"/>
          <w:spacing w:val="0"/>
          <w:sz w:val="28"/>
          <w:szCs w:val="28"/>
        </w:rPr>
        <w:t>学生利用寒假回到高中母校，开展本科招生宣传活动，让更多的高中生增进对我校的了解与认识，对我校产生浓厚的兴趣并积极报考。学生可以通过宣讲、提供咨询等方式，并充分利用新媒体技术，介绍北科大特色优势，分享北科大精彩学习生活，展现北科大学子的优良风貌。学生应当积极主动参与实践活动，充分发挥好纽带联系作用，讲好北科故事，为北科大代言。</w:t>
      </w:r>
    </w:p>
    <w:p w14:paraId="66E980EF">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 w:val="28"/>
          <w:szCs w:val="28"/>
        </w:rPr>
      </w:pPr>
      <w:r>
        <w:rPr>
          <w:rFonts w:hint="eastAsia" w:ascii="仿宋_GB2312" w:hAnsi="Times New Roman" w:eastAsia="仿宋_GB2312" w:cs="Times New Roman"/>
          <w:spacing w:val="0"/>
          <w:sz w:val="28"/>
          <w:szCs w:val="28"/>
        </w:rPr>
        <w:t>（三）实践形式</w:t>
      </w:r>
    </w:p>
    <w:p w14:paraId="0DCB6817">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 w:val="28"/>
          <w:szCs w:val="28"/>
        </w:rPr>
      </w:pPr>
      <w:r>
        <w:rPr>
          <w:rFonts w:hint="eastAsia" w:ascii="仿宋_GB2312" w:hAnsi="Times New Roman" w:eastAsia="仿宋_GB2312" w:cs="Times New Roman"/>
          <w:spacing w:val="0"/>
          <w:sz w:val="28"/>
          <w:szCs w:val="28"/>
        </w:rPr>
        <w:t>寒招活动鼓励以团队实践形式开展。同时，鼓励和推动以省为单位开展分团实践，整合同省份生源学子的智慧和力量，增强招生宣传实效。</w:t>
      </w:r>
    </w:p>
    <w:p w14:paraId="6CFFB02B">
      <w:pPr>
        <w:pStyle w:val="2"/>
        <w:adjustRightInd w:val="0"/>
        <w:snapToGrid w:val="0"/>
        <w:spacing w:before="0" w:line="360" w:lineRule="auto"/>
        <w:ind w:left="0" w:firstLine="560" w:firstLineChars="200"/>
        <w:jc w:val="both"/>
        <w:rPr>
          <w:rFonts w:ascii="Times New Roman" w:hAnsi="Times New Roman" w:eastAsia="黑体" w:cs="Times New Roman"/>
          <w:spacing w:val="0"/>
          <w:szCs w:val="32"/>
        </w:rPr>
      </w:pPr>
      <w:r>
        <w:rPr>
          <w:rFonts w:ascii="Times New Roman" w:hAnsi="Times New Roman" w:eastAsia="黑体" w:cs="Times New Roman"/>
          <w:spacing w:val="0"/>
          <w:szCs w:val="32"/>
        </w:rPr>
        <w:t>二、活动组织与过程管理</w:t>
      </w:r>
    </w:p>
    <w:p w14:paraId="004CD0EB">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560" w:firstLineChars="200"/>
        <w:jc w:val="both"/>
        <w:textAlignment w:val="auto"/>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（一</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成立寒招活动工作组</w:t>
      </w:r>
      <w:r>
        <w:rPr>
          <w:rFonts w:hint="eastAsia" w:ascii="仿宋_GB2312" w:hAnsi="Times New Roman" w:eastAsia="仿宋_GB2312" w:cs="Times New Roman"/>
          <w:spacing w:val="0"/>
          <w:szCs w:val="32"/>
        </w:rPr>
        <w:t>（以下简称寒招工作组</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，由学校招生就业处、</w:t>
      </w:r>
      <w:r>
        <w:rPr>
          <w:rFonts w:hint="eastAsia" w:ascii="仿宋_GB2312" w:hAnsi="Times New Roman" w:eastAsia="仿宋_GB2312" w:cs="Times New Roman"/>
          <w:spacing w:val="0"/>
          <w:szCs w:val="32"/>
        </w:rPr>
        <w:t>团委相关负责教师，各学院团委书记或相关负责教师，招生就业处、团委相关学生干部组成。</w:t>
      </w:r>
    </w:p>
    <w:p w14:paraId="71EA8481">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560" w:firstLineChars="200"/>
        <w:jc w:val="both"/>
        <w:textAlignment w:val="auto"/>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二）寒招工作组负责寒招活动的组织动员、培训指导、宣传统筹及项目转化、过程管理、总结评优等，各学院团委须配合、协助学校寒招工作组共同完成相关工作。安全教育与过程管理由学校寒招工作组及各学院团委共</w:t>
      </w:r>
      <w:r>
        <w:rPr>
          <w:rFonts w:hint="eastAsia" w:ascii="仿宋_GB2312" w:hAnsi="Times New Roman" w:eastAsia="仿宋_GB2312" w:cs="Times New Roman"/>
          <w:spacing w:val="0"/>
          <w:szCs w:val="32"/>
        </w:rPr>
        <w:t>同负责。</w:t>
      </w:r>
    </w:p>
    <w:p w14:paraId="45D67A92">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560" w:firstLineChars="200"/>
        <w:jc w:val="both"/>
        <w:textAlignment w:val="auto"/>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（三）</w:t>
      </w:r>
      <w:r>
        <w:rPr>
          <w:rFonts w:hint="eastAsia" w:ascii="仿宋_GB2312" w:hAnsi="Times New Roman" w:eastAsia="仿宋_GB2312" w:cs="Times New Roman"/>
          <w:spacing w:val="0"/>
          <w:szCs w:val="32"/>
        </w:rPr>
        <w:t>时间安排</w:t>
      </w:r>
    </w:p>
    <w:p w14:paraId="6E5450B9">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560" w:firstLineChars="200"/>
        <w:jc w:val="both"/>
        <w:textAlignment w:val="auto"/>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每年</w:t>
      </w:r>
      <w:r>
        <w:rPr>
          <w:rFonts w:hint="eastAsia" w:ascii="仿宋_GB2312" w:hAnsi="Times New Roman" w:eastAsia="仿宋_GB2312" w:cs="Times New Roman"/>
          <w:spacing w:val="0"/>
          <w:szCs w:val="32"/>
        </w:rPr>
        <w:t>10</w:t>
      </w:r>
      <w:r>
        <w:rPr>
          <w:rFonts w:hint="eastAsia" w:ascii="仿宋_GB2312" w:hAnsi="Times New Roman" w:eastAsia="仿宋_GB2312" w:cs="Times New Roman"/>
          <w:spacing w:val="0"/>
          <w:szCs w:val="32"/>
        </w:rPr>
        <w:t>月至</w:t>
      </w:r>
      <w:r>
        <w:rPr>
          <w:rFonts w:hint="eastAsia" w:ascii="仿宋_GB2312" w:hAnsi="Times New Roman" w:eastAsia="仿宋_GB2312" w:cs="Times New Roman"/>
          <w:spacing w:val="0"/>
          <w:szCs w:val="32"/>
        </w:rPr>
        <w:t>11月进行分团长、队长、队员、专业宣传大使、指导学长</w:t>
      </w:r>
      <w:r>
        <w:rPr>
          <w:rFonts w:hint="eastAsia" w:ascii="仿宋_GB2312" w:hAnsi="Times New Roman" w:eastAsia="仿宋_GB2312" w:cs="Times New Roman"/>
          <w:spacing w:val="0"/>
          <w:szCs w:val="32"/>
        </w:rPr>
        <w:t>等报名选拔工作；</w:t>
      </w:r>
      <w:r>
        <w:rPr>
          <w:rFonts w:hint="eastAsia" w:ascii="仿宋_GB2312" w:hAnsi="Times New Roman" w:eastAsia="仿宋_GB2312" w:cs="Times New Roman"/>
          <w:spacing w:val="0"/>
          <w:szCs w:val="32"/>
        </w:rPr>
        <w:t>1</w:t>
      </w:r>
      <w:r>
        <w:rPr>
          <w:rFonts w:hint="eastAsia" w:ascii="仿宋_GB2312" w:hAnsi="Times New Roman" w:eastAsia="仿宋_GB2312" w:cs="Times New Roman"/>
          <w:spacing w:val="0"/>
          <w:szCs w:val="32"/>
        </w:rPr>
        <w:t>1</w:t>
      </w:r>
      <w:r>
        <w:rPr>
          <w:rFonts w:hint="eastAsia" w:ascii="仿宋_GB2312" w:hAnsi="Times New Roman" w:eastAsia="仿宋_GB2312" w:cs="Times New Roman"/>
          <w:spacing w:val="0"/>
          <w:szCs w:val="32"/>
        </w:rPr>
        <w:t>月至</w:t>
      </w:r>
      <w:r>
        <w:rPr>
          <w:rFonts w:hint="eastAsia" w:ascii="仿宋_GB2312" w:hAnsi="Times New Roman" w:eastAsia="仿宋_GB2312" w:cs="Times New Roman"/>
          <w:spacing w:val="0"/>
          <w:szCs w:val="32"/>
        </w:rPr>
        <w:t>12</w:t>
      </w:r>
      <w:r>
        <w:rPr>
          <w:rFonts w:hint="eastAsia" w:ascii="仿宋_GB2312" w:hAnsi="Times New Roman" w:eastAsia="仿宋_GB2312" w:cs="Times New Roman"/>
          <w:spacing w:val="0"/>
          <w:szCs w:val="32"/>
        </w:rPr>
        <w:t>月进行团队申报</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若无特别指定，本办法中的</w:t>
      </w:r>
      <w:r>
        <w:rPr>
          <w:rFonts w:hint="eastAsia" w:ascii="仿宋_GB2312" w:hAnsi="Times New Roman" w:eastAsia="仿宋_GB2312" w:cs="Times New Roman"/>
          <w:spacing w:val="0"/>
          <w:szCs w:val="32"/>
        </w:rPr>
        <w:t>“团</w:t>
      </w:r>
      <w:r>
        <w:rPr>
          <w:rFonts w:hint="eastAsia" w:ascii="仿宋_GB2312" w:hAnsi="Times New Roman" w:eastAsia="仿宋_GB2312" w:cs="Times New Roman"/>
          <w:spacing w:val="0"/>
          <w:szCs w:val="32"/>
        </w:rPr>
        <w:t>队”指的是各分团及分团下的小队</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、技能培训等工作；寒假期间，开展招生</w:t>
      </w:r>
      <w:r>
        <w:rPr>
          <w:rFonts w:hint="eastAsia" w:ascii="仿宋_GB2312" w:hAnsi="Times New Roman" w:eastAsia="仿宋_GB2312" w:cs="Times New Roman"/>
          <w:spacing w:val="0"/>
          <w:szCs w:val="32"/>
        </w:rPr>
        <w:t>宣传实践活动；次年</w:t>
      </w:r>
      <w:r>
        <w:rPr>
          <w:rFonts w:hint="eastAsia" w:ascii="仿宋_GB2312" w:hAnsi="Times New Roman" w:eastAsia="仿宋_GB2312" w:cs="Times New Roman"/>
          <w:spacing w:val="0"/>
          <w:szCs w:val="32"/>
        </w:rPr>
        <w:t>2</w:t>
      </w:r>
      <w:r>
        <w:rPr>
          <w:rFonts w:hint="eastAsia" w:ascii="仿宋_GB2312" w:hAnsi="Times New Roman" w:eastAsia="仿宋_GB2312" w:cs="Times New Roman"/>
          <w:spacing w:val="0"/>
          <w:szCs w:val="32"/>
        </w:rPr>
        <w:t>月至</w:t>
      </w:r>
      <w:r>
        <w:rPr>
          <w:rFonts w:hint="eastAsia" w:ascii="仿宋_GB2312" w:hAnsi="Times New Roman" w:eastAsia="仿宋_GB2312" w:cs="Times New Roman"/>
          <w:spacing w:val="0"/>
          <w:szCs w:val="32"/>
        </w:rPr>
        <w:t>3月进行宣传成果转化和交流总结工作。</w:t>
      </w:r>
    </w:p>
    <w:p w14:paraId="523388F8">
      <w:pPr>
        <w:pStyle w:val="2"/>
        <w:keepNext w:val="0"/>
        <w:keepLines w:val="0"/>
        <w:pageBreakBefore w:val="0"/>
        <w:widowControl w:val="0"/>
        <w:kinsoku/>
        <w:wordWrap/>
        <w:overflowPunct/>
        <w:topLinePunct w:val="0"/>
        <w:autoSpaceDE w:val="0"/>
        <w:autoSpaceDN w:val="0"/>
        <w:bidi w:val="0"/>
        <w:adjustRightInd w:val="0"/>
        <w:snapToGrid w:val="0"/>
        <w:spacing w:before="0" w:line="360" w:lineRule="auto"/>
        <w:ind w:left="0" w:firstLine="560" w:firstLineChars="200"/>
        <w:jc w:val="both"/>
        <w:textAlignment w:val="auto"/>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（四）</w:t>
      </w:r>
      <w:r>
        <w:rPr>
          <w:rFonts w:hint="eastAsia" w:ascii="仿宋_GB2312" w:hAnsi="Times New Roman" w:eastAsia="仿宋_GB2312" w:cs="Times New Roman"/>
          <w:spacing w:val="0"/>
          <w:szCs w:val="32"/>
        </w:rPr>
        <w:t>组织管理</w:t>
      </w:r>
    </w:p>
    <w:p w14:paraId="3D543163">
      <w:pPr>
        <w:pStyle w:val="9"/>
        <w:keepNext w:val="0"/>
        <w:keepLines w:val="0"/>
        <w:pageBreakBefore w:val="0"/>
        <w:widowControl w:val="0"/>
        <w:tabs>
          <w:tab w:val="left" w:pos="1074"/>
        </w:tabs>
        <w:kinsoku/>
        <w:wordWrap/>
        <w:overflowPunct/>
        <w:topLinePunct w:val="0"/>
        <w:autoSpaceDE w:val="0"/>
        <w:autoSpaceDN w:val="0"/>
        <w:bidi w:val="0"/>
        <w:adjustRightInd w:val="0"/>
        <w:snapToGrid w:val="0"/>
        <w:spacing w:before="0" w:line="360" w:lineRule="auto"/>
        <w:ind w:left="0" w:right="0" w:firstLine="560" w:firstLineChars="200"/>
        <w:jc w:val="both"/>
        <w:textAlignment w:val="auto"/>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1.寒招活动由寒招工作组统一组织管理，根据实际情况成立若干团队，</w:t>
      </w:r>
      <w:r>
        <w:rPr>
          <w:rFonts w:hint="eastAsia" w:ascii="仿宋_GB2312" w:hAnsi="Times New Roman" w:eastAsia="仿宋_GB2312" w:cs="Times New Roman"/>
          <w:spacing w:val="0"/>
          <w:sz w:val="28"/>
          <w:szCs w:val="32"/>
        </w:rPr>
        <w:t>分团长、队长以及指导学长由寒招工作组统一选拔和管理。相关负责人须配合寒招工作组做好寒招活动组织管理工作。团队及相关负责人开展寒招活动须严格按照寒招工作组的统一安排和规定执行。</w:t>
      </w:r>
    </w:p>
    <w:p w14:paraId="0ECAE86B">
      <w:pPr>
        <w:pStyle w:val="9"/>
        <w:keepNext w:val="0"/>
        <w:keepLines w:val="0"/>
        <w:pageBreakBefore w:val="0"/>
        <w:widowControl w:val="0"/>
        <w:tabs>
          <w:tab w:val="left" w:pos="1077"/>
        </w:tabs>
        <w:kinsoku/>
        <w:wordWrap/>
        <w:overflowPunct/>
        <w:topLinePunct w:val="0"/>
        <w:autoSpaceDE w:val="0"/>
        <w:autoSpaceDN w:val="0"/>
        <w:bidi w:val="0"/>
        <w:adjustRightInd w:val="0"/>
        <w:snapToGrid w:val="0"/>
        <w:spacing w:before="0" w:line="360" w:lineRule="auto"/>
        <w:ind w:left="0" w:right="0" w:firstLine="560" w:firstLineChars="200"/>
        <w:jc w:val="both"/>
        <w:textAlignment w:val="auto"/>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2.寒招活动超过</w:t>
      </w:r>
      <w:r>
        <w:rPr>
          <w:rFonts w:hint="eastAsia" w:ascii="仿宋_GB2312" w:hAnsi="Times New Roman" w:eastAsia="仿宋_GB2312" w:cs="Times New Roman"/>
          <w:spacing w:val="0"/>
          <w:sz w:val="28"/>
          <w:szCs w:val="32"/>
        </w:rPr>
        <w:t>80</w:t>
      </w:r>
      <w:r>
        <w:rPr>
          <w:rFonts w:hint="eastAsia" w:ascii="仿宋_GB2312" w:hAnsi="Times New Roman" w:eastAsia="仿宋_GB2312" w:cs="Times New Roman"/>
          <w:spacing w:val="0"/>
          <w:sz w:val="28"/>
          <w:szCs w:val="32"/>
        </w:rPr>
        <w:t>人的分团，如确有需要可向学校寒招工作组申请设</w:t>
      </w:r>
      <w:r>
        <w:rPr>
          <w:rFonts w:hint="eastAsia" w:ascii="仿宋_GB2312" w:hAnsi="Times New Roman" w:eastAsia="仿宋_GB2312" w:cs="Times New Roman"/>
          <w:spacing w:val="0"/>
          <w:sz w:val="28"/>
          <w:szCs w:val="32"/>
        </w:rPr>
        <w:t>立副团长</w:t>
      </w:r>
      <w:r>
        <w:rPr>
          <w:rFonts w:hint="eastAsia" w:ascii="仿宋_GB2312" w:hAnsi="Times New Roman" w:eastAsia="仿宋_GB2312" w:cs="Times New Roman"/>
          <w:spacing w:val="0"/>
          <w:sz w:val="28"/>
          <w:szCs w:val="32"/>
        </w:rPr>
        <w:t>1名，原则上副团长由队长及团队骨干担任，经寒招工作组审批通过后可开展相关工作。其他分团禁止私自设立副团长，所有小队禁止私自设</w:t>
      </w:r>
      <w:r>
        <w:rPr>
          <w:rFonts w:hint="eastAsia" w:ascii="仿宋_GB2312" w:hAnsi="Times New Roman" w:eastAsia="仿宋_GB2312" w:cs="Times New Roman"/>
          <w:spacing w:val="0"/>
          <w:sz w:val="28"/>
          <w:szCs w:val="32"/>
        </w:rPr>
        <w:t>立副队长。</w:t>
      </w:r>
    </w:p>
    <w:p w14:paraId="2B759B78">
      <w:pPr>
        <w:pStyle w:val="9"/>
        <w:keepNext w:val="0"/>
        <w:keepLines w:val="0"/>
        <w:pageBreakBefore w:val="0"/>
        <w:widowControl w:val="0"/>
        <w:tabs>
          <w:tab w:val="left" w:pos="1019"/>
        </w:tabs>
        <w:kinsoku/>
        <w:wordWrap/>
        <w:overflowPunct/>
        <w:topLinePunct w:val="0"/>
        <w:autoSpaceDE w:val="0"/>
        <w:autoSpaceDN w:val="0"/>
        <w:bidi w:val="0"/>
        <w:adjustRightInd w:val="0"/>
        <w:snapToGrid w:val="0"/>
        <w:spacing w:before="0" w:line="360" w:lineRule="auto"/>
        <w:ind w:left="0" w:right="0" w:firstLine="560" w:firstLineChars="200"/>
        <w:jc w:val="both"/>
        <w:textAlignment w:val="auto"/>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3.分团长原则上对其分团各队长进行监督，在其发生严重失职行为时可</w:t>
      </w:r>
      <w:r>
        <w:rPr>
          <w:rFonts w:hint="eastAsia" w:ascii="仿宋_GB2312" w:hAnsi="Times New Roman" w:eastAsia="仿宋_GB2312" w:cs="Times New Roman"/>
          <w:spacing w:val="0"/>
          <w:sz w:val="28"/>
          <w:szCs w:val="32"/>
        </w:rPr>
        <w:t>上报寒招工作组，经审核后撤销其职位、取消其实践成绩、个人补助及志愿工时；队长原则上对其所在队队员进行监督，在队长或队员发生严重失职行为时，可上报分团长及寒招工作组，经审核后取消其实践成绩、个人补助及</w:t>
      </w:r>
      <w:r>
        <w:rPr>
          <w:rFonts w:hint="eastAsia" w:ascii="仿宋_GB2312" w:hAnsi="Times New Roman" w:eastAsia="仿宋_GB2312" w:cs="Times New Roman"/>
          <w:spacing w:val="0"/>
          <w:sz w:val="28"/>
          <w:szCs w:val="32"/>
        </w:rPr>
        <w:t>志愿工时。</w:t>
      </w:r>
    </w:p>
    <w:p w14:paraId="01D0235F">
      <w:pPr>
        <w:pStyle w:val="9"/>
        <w:keepNext w:val="0"/>
        <w:keepLines w:val="0"/>
        <w:pageBreakBefore w:val="0"/>
        <w:widowControl w:val="0"/>
        <w:tabs>
          <w:tab w:val="left" w:pos="1019"/>
        </w:tabs>
        <w:kinsoku/>
        <w:wordWrap/>
        <w:overflowPunct/>
        <w:topLinePunct w:val="0"/>
        <w:autoSpaceDE w:val="0"/>
        <w:autoSpaceDN w:val="0"/>
        <w:bidi w:val="0"/>
        <w:adjustRightInd w:val="0"/>
        <w:snapToGrid w:val="0"/>
        <w:spacing w:before="0" w:line="360" w:lineRule="auto"/>
        <w:ind w:left="0" w:right="0" w:firstLine="560" w:firstLineChars="200"/>
        <w:jc w:val="both"/>
        <w:textAlignment w:val="auto"/>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4.寒招工作组设有申诉机制，被撤销队长或被取消实践成绩队员可向寒</w:t>
      </w:r>
      <w:r>
        <w:rPr>
          <w:rFonts w:hint="eastAsia" w:ascii="仿宋_GB2312" w:hAnsi="Times New Roman" w:eastAsia="仿宋_GB2312" w:cs="Times New Roman"/>
          <w:spacing w:val="0"/>
          <w:sz w:val="28"/>
          <w:szCs w:val="32"/>
        </w:rPr>
        <w:t>招工作组提交工作证据进行申诉。</w:t>
      </w:r>
    </w:p>
    <w:p w14:paraId="660B9F60">
      <w:pPr>
        <w:pStyle w:val="9"/>
        <w:keepNext w:val="0"/>
        <w:keepLines w:val="0"/>
        <w:pageBreakBefore w:val="0"/>
        <w:widowControl w:val="0"/>
        <w:tabs>
          <w:tab w:val="left" w:pos="1038"/>
        </w:tabs>
        <w:kinsoku/>
        <w:wordWrap/>
        <w:overflowPunct/>
        <w:topLinePunct w:val="0"/>
        <w:autoSpaceDE w:val="0"/>
        <w:autoSpaceDN w:val="0"/>
        <w:bidi w:val="0"/>
        <w:adjustRightInd w:val="0"/>
        <w:snapToGrid w:val="0"/>
        <w:spacing w:before="0" w:line="360" w:lineRule="auto"/>
        <w:ind w:left="0" w:right="0" w:firstLine="560" w:firstLineChars="200"/>
        <w:jc w:val="both"/>
        <w:textAlignment w:val="auto"/>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5.团队组建完成后不得擅自吸收其他成员参与团队建设、会议讨论、团</w:t>
      </w:r>
      <w:r>
        <w:rPr>
          <w:rFonts w:hint="eastAsia" w:ascii="仿宋_GB2312" w:hAnsi="Times New Roman" w:eastAsia="仿宋_GB2312" w:cs="Times New Roman"/>
          <w:spacing w:val="0"/>
          <w:sz w:val="28"/>
          <w:szCs w:val="32"/>
        </w:rPr>
        <w:t>队培训等活动，不得擅自联系非寒招队员跟随团队进入高中开展宣传活动。</w:t>
      </w:r>
    </w:p>
    <w:p w14:paraId="312B5879">
      <w:pPr>
        <w:pStyle w:val="9"/>
        <w:tabs>
          <w:tab w:val="left" w:pos="1074"/>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6.团队不得以寒招的名义开展与寒招活动无关的会议或活动。</w:t>
      </w:r>
    </w:p>
    <w:p w14:paraId="36405B9A">
      <w:pPr>
        <w:pStyle w:val="9"/>
        <w:tabs>
          <w:tab w:val="left" w:pos="1095"/>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7.若团队及相关负责人违反上述规定，视情节轻重给出</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成绩评定扣</w:t>
      </w:r>
      <w:r>
        <w:rPr>
          <w:rFonts w:hint="eastAsia" w:ascii="仿宋_GB2312" w:hAnsi="Times New Roman" w:eastAsia="仿宋_GB2312" w:cs="Times New Roman"/>
          <w:spacing w:val="0"/>
          <w:sz w:val="28"/>
          <w:szCs w:val="32"/>
        </w:rPr>
        <w:t>分</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取消评优资格</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撤换团队负责人</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解散团队</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取消实践活动资格</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等处理，</w:t>
      </w:r>
      <w:r>
        <w:rPr>
          <w:rFonts w:hint="eastAsia" w:ascii="仿宋_GB2312" w:hAnsi="Times New Roman" w:eastAsia="仿宋_GB2312" w:cs="Times New Roman"/>
          <w:spacing w:val="0"/>
          <w:sz w:val="28"/>
          <w:szCs w:val="32"/>
        </w:rPr>
        <w:t>情节特别严重的（包含但不限于产生不良社会影响、对学校声誉产生负面影</w:t>
      </w:r>
      <w:r>
        <w:rPr>
          <w:rFonts w:hint="eastAsia" w:ascii="仿宋_GB2312" w:hAnsi="Times New Roman" w:eastAsia="仿宋_GB2312" w:cs="Times New Roman"/>
          <w:spacing w:val="0"/>
          <w:sz w:val="28"/>
          <w:szCs w:val="32"/>
        </w:rPr>
        <w:t>响等</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，上报学校并根据《北京科技大学学生违纪处理规定（</w:t>
      </w:r>
      <w:r>
        <w:rPr>
          <w:rFonts w:hint="eastAsia" w:ascii="仿宋_GB2312" w:hAnsi="Times New Roman" w:eastAsia="仿宋_GB2312" w:cs="Times New Roman"/>
          <w:spacing w:val="0"/>
          <w:sz w:val="28"/>
          <w:szCs w:val="32"/>
        </w:rPr>
        <w:t>试行</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》做出相</w:t>
      </w:r>
      <w:r>
        <w:rPr>
          <w:rFonts w:hint="eastAsia" w:ascii="仿宋_GB2312" w:hAnsi="Times New Roman" w:eastAsia="仿宋_GB2312" w:cs="Times New Roman"/>
          <w:spacing w:val="0"/>
          <w:sz w:val="28"/>
          <w:szCs w:val="32"/>
        </w:rPr>
        <w:t>应处理。</w:t>
      </w:r>
    </w:p>
    <w:p w14:paraId="52B2C3B5">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（五）</w:t>
      </w:r>
      <w:r>
        <w:rPr>
          <w:rFonts w:hint="eastAsia" w:ascii="仿宋_GB2312" w:hAnsi="Times New Roman" w:eastAsia="仿宋_GB2312" w:cs="Times New Roman"/>
          <w:spacing w:val="0"/>
          <w:szCs w:val="32"/>
        </w:rPr>
        <w:t>过程管理</w:t>
      </w:r>
    </w:p>
    <w:p w14:paraId="6ED47FAD">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团队须紧扣“招生宣传”活动宗旨，不得以寒招活动的名义从事其它与寒</w:t>
      </w:r>
      <w:r>
        <w:rPr>
          <w:rFonts w:hint="eastAsia" w:ascii="仿宋_GB2312" w:hAnsi="Times New Roman" w:eastAsia="仿宋_GB2312" w:cs="Times New Roman"/>
          <w:spacing w:val="0"/>
          <w:szCs w:val="32"/>
        </w:rPr>
        <w:t>招宣传无关的活动。若团队存在相关行为，经劝阻无效，视情节轻重予以“成</w:t>
      </w:r>
      <w:r>
        <w:rPr>
          <w:rFonts w:hint="eastAsia" w:ascii="仿宋_GB2312" w:hAnsi="Times New Roman" w:eastAsia="仿宋_GB2312" w:cs="Times New Roman"/>
          <w:spacing w:val="0"/>
          <w:szCs w:val="32"/>
        </w:rPr>
        <w:t>绩评定扣分”“取消评优资格”“撤换团队负责人”“解散团队”“取消实践活动资格”等处理，具体如下：</w:t>
      </w:r>
    </w:p>
    <w:p w14:paraId="6D5526E6">
      <w:pPr>
        <w:pStyle w:val="9"/>
        <w:tabs>
          <w:tab w:val="left" w:pos="1036"/>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1.若团队拒绝按照学校寒招工作组相关通知进行活动，予以“解散团队”</w:t>
      </w:r>
      <w:r>
        <w:rPr>
          <w:rFonts w:hint="eastAsia" w:ascii="仿宋_GB2312" w:hAnsi="Times New Roman" w:eastAsia="仿宋_GB2312" w:cs="Times New Roman"/>
          <w:spacing w:val="0"/>
          <w:sz w:val="28"/>
          <w:szCs w:val="32"/>
        </w:rPr>
        <w:t>处理；</w:t>
      </w:r>
    </w:p>
    <w:p w14:paraId="2F13573D">
      <w:pPr>
        <w:pStyle w:val="9"/>
        <w:tabs>
          <w:tab w:val="left" w:pos="1048"/>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2.若分团长、队长出现违背寒招活动宗旨、未充分履行职责、违反校规</w:t>
      </w:r>
      <w:r>
        <w:rPr>
          <w:rFonts w:hint="eastAsia" w:ascii="仿宋_GB2312" w:hAnsi="Times New Roman" w:eastAsia="仿宋_GB2312" w:cs="Times New Roman"/>
          <w:spacing w:val="0"/>
          <w:sz w:val="28"/>
          <w:szCs w:val="32"/>
        </w:rPr>
        <w:t>校纪等情况，予以“撤换团队负责人”处理；</w:t>
      </w:r>
    </w:p>
    <w:p w14:paraId="7C1231E1">
      <w:pPr>
        <w:pStyle w:val="9"/>
        <w:tabs>
          <w:tab w:val="left" w:pos="1048"/>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3.若分团长、队长未及时有效地转达寒招工作组通知、提交材料等，视</w:t>
      </w:r>
      <w:r>
        <w:rPr>
          <w:rFonts w:hint="eastAsia" w:ascii="仿宋_GB2312" w:hAnsi="Times New Roman" w:eastAsia="仿宋_GB2312" w:cs="Times New Roman"/>
          <w:spacing w:val="0"/>
          <w:sz w:val="28"/>
          <w:szCs w:val="32"/>
        </w:rPr>
        <w:t>情节轻重予以“成绩评定扣分”处理；</w:t>
      </w:r>
    </w:p>
    <w:p w14:paraId="60DD5622">
      <w:pPr>
        <w:pStyle w:val="9"/>
        <w:tabs>
          <w:tab w:val="left" w:pos="1079"/>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4.若团队成员未按要求完成实践，经学校寒招工作组认定后予以“取消</w:t>
      </w:r>
      <w:r>
        <w:rPr>
          <w:rFonts w:hint="eastAsia" w:ascii="仿宋_GB2312" w:hAnsi="Times New Roman" w:eastAsia="仿宋_GB2312" w:cs="Times New Roman"/>
          <w:spacing w:val="0"/>
          <w:sz w:val="28"/>
          <w:szCs w:val="32"/>
        </w:rPr>
        <w:t>实践活动资格”处理；</w:t>
      </w:r>
    </w:p>
    <w:p w14:paraId="725218C4">
      <w:pPr>
        <w:pStyle w:val="9"/>
        <w:tabs>
          <w:tab w:val="left" w:pos="1038"/>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5.严禁团队成员开展游学旅行、跨地市宣传等活动，严禁联系未经学校</w:t>
      </w:r>
      <w:r>
        <w:rPr>
          <w:rFonts w:hint="eastAsia" w:ascii="仿宋_GB2312" w:hAnsi="Times New Roman" w:eastAsia="仿宋_GB2312" w:cs="Times New Roman"/>
          <w:spacing w:val="0"/>
          <w:sz w:val="28"/>
          <w:szCs w:val="32"/>
        </w:rPr>
        <w:t>寒招活动工作组认可的校外组织或个人开展活动，一经发现予以</w:t>
      </w:r>
      <w:r>
        <w:rPr>
          <w:rFonts w:hint="eastAsia" w:ascii="仿宋_GB2312" w:hAnsi="Times New Roman" w:eastAsia="仿宋_GB2312" w:cs="Times New Roman"/>
          <w:spacing w:val="0"/>
          <w:sz w:val="28"/>
          <w:szCs w:val="32"/>
        </w:rPr>
        <w:t>“取消实践活</w:t>
      </w:r>
      <w:r>
        <w:rPr>
          <w:rFonts w:hint="eastAsia" w:ascii="仿宋_GB2312" w:hAnsi="Times New Roman" w:eastAsia="仿宋_GB2312" w:cs="Times New Roman"/>
          <w:spacing w:val="0"/>
          <w:sz w:val="28"/>
          <w:szCs w:val="32"/>
        </w:rPr>
        <w:t>动资格”处理；</w:t>
      </w:r>
    </w:p>
    <w:p w14:paraId="1A966119">
      <w:pPr>
        <w:pStyle w:val="9"/>
        <w:tabs>
          <w:tab w:val="left" w:pos="1019"/>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6.若团队违反学校有关寒招活动安全教育防范相关规定，视情节轻重予</w:t>
      </w:r>
      <w:r>
        <w:rPr>
          <w:rFonts w:hint="eastAsia" w:ascii="仿宋_GB2312" w:hAnsi="Times New Roman" w:eastAsia="仿宋_GB2312" w:cs="Times New Roman"/>
          <w:spacing w:val="0"/>
          <w:sz w:val="28"/>
          <w:szCs w:val="32"/>
        </w:rPr>
        <w:t>以“撤换团队负责人”“取消评优资格”“解散团队”“取消寒招活动资格”等处理；</w:t>
      </w:r>
    </w:p>
    <w:p w14:paraId="5EC6261B">
      <w:pPr>
        <w:pStyle w:val="9"/>
        <w:tabs>
          <w:tab w:val="left" w:pos="1019"/>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7.若专业宣传大使做出有损学校形象的不当行为或发表不当言论，一经</w:t>
      </w:r>
      <w:r>
        <w:rPr>
          <w:rFonts w:hint="eastAsia" w:ascii="仿宋_GB2312" w:hAnsi="Times New Roman" w:eastAsia="仿宋_GB2312" w:cs="Times New Roman"/>
          <w:spacing w:val="0"/>
          <w:sz w:val="28"/>
          <w:szCs w:val="32"/>
        </w:rPr>
        <w:t>发现取消宣传大使资格并进行通报批评；</w:t>
      </w:r>
    </w:p>
    <w:p w14:paraId="1D9F6540">
      <w:pPr>
        <w:pStyle w:val="9"/>
        <w:tabs>
          <w:tab w:val="left" w:pos="1038"/>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8.违反上述规定情节严重者，寒招工作组将上报学校并根据《北京科技</w:t>
      </w:r>
      <w:r>
        <w:rPr>
          <w:rFonts w:hint="eastAsia" w:ascii="仿宋_GB2312" w:hAnsi="Times New Roman" w:eastAsia="仿宋_GB2312" w:cs="Times New Roman"/>
          <w:spacing w:val="0"/>
          <w:sz w:val="28"/>
          <w:szCs w:val="32"/>
        </w:rPr>
        <w:t>大学学生违纪处理规定（试行</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》做出相应处理。</w:t>
      </w:r>
    </w:p>
    <w:p w14:paraId="7C10B553">
      <w:pPr>
        <w:pStyle w:val="2"/>
        <w:adjustRightInd w:val="0"/>
        <w:snapToGrid w:val="0"/>
        <w:spacing w:before="0" w:line="360" w:lineRule="auto"/>
        <w:ind w:left="0" w:firstLine="560" w:firstLineChars="200"/>
        <w:jc w:val="both"/>
        <w:rPr>
          <w:rFonts w:ascii="Times New Roman" w:hAnsi="Times New Roman" w:eastAsia="黑体" w:cs="Times New Roman"/>
          <w:spacing w:val="0"/>
          <w:szCs w:val="32"/>
        </w:rPr>
      </w:pPr>
      <w:r>
        <w:rPr>
          <w:rFonts w:ascii="Times New Roman" w:hAnsi="Times New Roman" w:eastAsia="黑体" w:cs="Times New Roman"/>
          <w:spacing w:val="0"/>
          <w:szCs w:val="32"/>
        </w:rPr>
        <w:t>三、活动宣传管理</w:t>
      </w:r>
    </w:p>
    <w:p w14:paraId="14D44F52">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（一）由招生就业处、团委负责宣传的学生干部成立寒招工作组宣传专</w:t>
      </w:r>
      <w:r>
        <w:rPr>
          <w:rFonts w:hint="eastAsia" w:ascii="仿宋_GB2312" w:hAnsi="Times New Roman" w:eastAsia="仿宋_GB2312" w:cs="Times New Roman"/>
          <w:spacing w:val="0"/>
          <w:szCs w:val="32"/>
        </w:rPr>
        <w:t>项小组（以下简称宣传小组</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，负责寒招活动特色创意宣传、新媒体及线上宣</w:t>
      </w:r>
      <w:r>
        <w:rPr>
          <w:rFonts w:hint="eastAsia" w:ascii="仿宋_GB2312" w:hAnsi="Times New Roman" w:eastAsia="仿宋_GB2312" w:cs="Times New Roman"/>
          <w:spacing w:val="0"/>
          <w:szCs w:val="32"/>
        </w:rPr>
        <w:t>传工作的统筹规划、组织实施、监督审核、考评奖励、总结转化等工作。</w:t>
      </w:r>
    </w:p>
    <w:p w14:paraId="3B5393D2">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（二）寒招活动过程中，团队须充分运用新媒体技术、通过新媒体矩阵</w:t>
      </w:r>
      <w:r>
        <w:rPr>
          <w:rFonts w:hint="eastAsia" w:ascii="仿宋_GB2312" w:hAnsi="Times New Roman" w:eastAsia="仿宋_GB2312" w:cs="Times New Roman"/>
          <w:spacing w:val="0"/>
          <w:szCs w:val="32"/>
        </w:rPr>
        <w:t>平台完成各项寒招活动宣传工作。</w:t>
      </w:r>
    </w:p>
    <w:p w14:paraId="4C001C2A">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（三）</w:t>
      </w:r>
      <w:r>
        <w:rPr>
          <w:rFonts w:hint="eastAsia" w:ascii="仿宋_GB2312" w:hAnsi="Times New Roman" w:eastAsia="仿宋_GB2312" w:cs="Times New Roman"/>
          <w:spacing w:val="0"/>
          <w:szCs w:val="32"/>
        </w:rPr>
        <w:t>团队自主创作的PPT、海报、文创、推文、视频等宣传材料的内</w:t>
      </w:r>
      <w:r>
        <w:rPr>
          <w:rFonts w:hint="eastAsia" w:ascii="仿宋_GB2312" w:hAnsi="Times New Roman" w:eastAsia="仿宋_GB2312" w:cs="Times New Roman"/>
          <w:spacing w:val="0"/>
          <w:szCs w:val="32"/>
        </w:rPr>
        <w:t>容必须符合国家相关法律法规规定，不得有损学校及家乡形象，相关内容须</w:t>
      </w:r>
      <w:r>
        <w:rPr>
          <w:rFonts w:hint="eastAsia" w:ascii="仿宋_GB2312" w:hAnsi="Times New Roman" w:eastAsia="仿宋_GB2312" w:cs="Times New Roman"/>
          <w:spacing w:val="0"/>
          <w:szCs w:val="32"/>
        </w:rPr>
        <w:t>交由宣传小组进行审核及备案，经批准后方可在实践中使用或发布。</w:t>
      </w:r>
    </w:p>
    <w:p w14:paraId="27A6DD21">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（四）团队的原创作品及宣传材料须标明创作人员和出处，坚决杜绝抄</w:t>
      </w:r>
      <w:r>
        <w:rPr>
          <w:rFonts w:hint="eastAsia" w:ascii="仿宋_GB2312" w:hAnsi="Times New Roman" w:eastAsia="仿宋_GB2312" w:cs="Times New Roman"/>
          <w:spacing w:val="0"/>
          <w:szCs w:val="32"/>
        </w:rPr>
        <w:t>袭、剽窃等行为，一经发现予以“成绩评定扣分”处理。</w:t>
      </w:r>
    </w:p>
    <w:p w14:paraId="61EC0A05">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（五）团队开展的其它宣传活动须严格按照寒招工作组下发的相关活动方案执行。若团队及相关负责人违反相关规定或者不按照相关方案执行的，</w:t>
      </w:r>
      <w:r>
        <w:rPr>
          <w:rFonts w:hint="eastAsia" w:ascii="仿宋_GB2312" w:hAnsi="Times New Roman" w:eastAsia="仿宋_GB2312" w:cs="Times New Roman"/>
          <w:spacing w:val="0"/>
          <w:szCs w:val="32"/>
        </w:rPr>
        <w:t>视情节轻重给出“成绩评定扣分”“取消评优资格”“撤换团队负责人”“解散团</w:t>
      </w:r>
      <w:r>
        <w:rPr>
          <w:rFonts w:hint="eastAsia" w:ascii="仿宋_GB2312" w:hAnsi="Times New Roman" w:eastAsia="仿宋_GB2312" w:cs="Times New Roman"/>
          <w:spacing w:val="0"/>
          <w:szCs w:val="32"/>
        </w:rPr>
        <w:t>队”“取消实践活动资格”等处理，情节特别严重的上报学校并根据《北京科技</w:t>
      </w:r>
      <w:r>
        <w:rPr>
          <w:rFonts w:hint="eastAsia" w:ascii="仿宋_GB2312" w:hAnsi="Times New Roman" w:eastAsia="仿宋_GB2312" w:cs="Times New Roman"/>
          <w:spacing w:val="0"/>
          <w:szCs w:val="32"/>
        </w:rPr>
        <w:t>大学学生违纪处理规定（试行</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》做出相应处理。</w:t>
      </w:r>
    </w:p>
    <w:p w14:paraId="6784CBAB">
      <w:pPr>
        <w:pStyle w:val="2"/>
        <w:adjustRightInd w:val="0"/>
        <w:snapToGrid w:val="0"/>
        <w:spacing w:before="0" w:line="360" w:lineRule="auto"/>
        <w:ind w:left="0" w:firstLine="560" w:firstLineChars="200"/>
        <w:jc w:val="both"/>
        <w:rPr>
          <w:rFonts w:ascii="Times New Roman" w:hAnsi="Times New Roman" w:eastAsia="黑体" w:cs="Times New Roman"/>
          <w:spacing w:val="0"/>
          <w:szCs w:val="32"/>
        </w:rPr>
      </w:pPr>
      <w:r>
        <w:rPr>
          <w:rFonts w:ascii="Times New Roman" w:hAnsi="Times New Roman" w:eastAsia="黑体" w:cs="Times New Roman"/>
          <w:spacing w:val="0"/>
          <w:szCs w:val="32"/>
        </w:rPr>
        <w:t>四、成绩评定及管理</w:t>
      </w:r>
    </w:p>
    <w:p w14:paraId="3ADEBFE4">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（一）报名学生须在寒假期间返回高中母校参加宣传，并按要求留存活</w:t>
      </w:r>
      <w:r>
        <w:rPr>
          <w:rFonts w:hint="eastAsia" w:ascii="仿宋_GB2312" w:hAnsi="Times New Roman" w:eastAsia="仿宋_GB2312" w:cs="Times New Roman"/>
          <w:spacing w:val="0"/>
          <w:szCs w:val="32"/>
        </w:rPr>
        <w:t>动材料，撰写实践报告。经认定完成实践后，计发工时及个人补助。</w:t>
      </w:r>
    </w:p>
    <w:p w14:paraId="1E85E48A">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（二）</w:t>
      </w:r>
      <w:r>
        <w:rPr>
          <w:rFonts w:hint="eastAsia" w:ascii="仿宋_GB2312" w:hAnsi="Times New Roman" w:eastAsia="仿宋_GB2312" w:cs="Times New Roman"/>
          <w:spacing w:val="0"/>
          <w:szCs w:val="32"/>
        </w:rPr>
        <w:t>“把我的大学带回母校”寒招活动的成绩评定实行百分制，分为基</w:t>
      </w:r>
      <w:r>
        <w:rPr>
          <w:rFonts w:hint="eastAsia" w:ascii="仿宋_GB2312" w:hAnsi="Times New Roman" w:eastAsia="仿宋_GB2312" w:cs="Times New Roman"/>
          <w:spacing w:val="0"/>
          <w:szCs w:val="32"/>
        </w:rPr>
        <w:t>础宣讲（40分</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、新媒体及线上宣传（10分</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、实践报告（25分）和答辩（25</w:t>
      </w:r>
      <w:r>
        <w:rPr>
          <w:rFonts w:hint="eastAsia" w:ascii="仿宋_GB2312" w:hAnsi="Times New Roman" w:eastAsia="仿宋_GB2312" w:cs="Times New Roman"/>
          <w:spacing w:val="0"/>
          <w:szCs w:val="32"/>
        </w:rPr>
        <w:t>分）四个部分，对于在“三分钟大赛”中取得名次及在实践中取得突出成果的</w:t>
      </w:r>
      <w:r>
        <w:rPr>
          <w:rFonts w:hint="eastAsia" w:ascii="仿宋_GB2312" w:hAnsi="Times New Roman" w:eastAsia="仿宋_GB2312" w:cs="Times New Roman"/>
          <w:spacing w:val="0"/>
          <w:szCs w:val="32"/>
        </w:rPr>
        <w:t>团队，经寒招工作组认定后给予一定附加分。实践成绩作为团队后期评奖评</w:t>
      </w:r>
      <w:r>
        <w:rPr>
          <w:rFonts w:hint="eastAsia" w:ascii="仿宋_GB2312" w:hAnsi="Times New Roman" w:eastAsia="仿宋_GB2312" w:cs="Times New Roman"/>
          <w:spacing w:val="0"/>
          <w:szCs w:val="32"/>
        </w:rPr>
        <w:t>优的主要参考依据。</w:t>
      </w:r>
    </w:p>
    <w:p w14:paraId="55EBE24F">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（三）对在实践过程中弄虚作假、抄袭剽窃者，一经发现，依据《北京</w:t>
      </w:r>
      <w:r>
        <w:rPr>
          <w:rFonts w:hint="eastAsia" w:ascii="仿宋_GB2312" w:hAnsi="Times New Roman" w:eastAsia="仿宋_GB2312" w:cs="Times New Roman"/>
          <w:spacing w:val="0"/>
          <w:szCs w:val="32"/>
        </w:rPr>
        <w:t>科技大学学生违纪处理规定（试行</w:t>
      </w:r>
      <w:r>
        <w:rPr>
          <w:rFonts w:hint="eastAsia" w:ascii="仿宋_GB2312" w:hAnsi="Times New Roman" w:eastAsia="仿宋_GB2312" w:cs="Times New Roman"/>
          <w:spacing w:val="0"/>
          <w:szCs w:val="32"/>
        </w:rPr>
        <w:t>）</w:t>
      </w:r>
      <w:r>
        <w:rPr>
          <w:rFonts w:hint="eastAsia" w:ascii="仿宋_GB2312" w:hAnsi="Times New Roman" w:eastAsia="仿宋_GB2312" w:cs="Times New Roman"/>
          <w:spacing w:val="0"/>
          <w:szCs w:val="32"/>
        </w:rPr>
        <w:t>》做相应处理。</w:t>
      </w:r>
    </w:p>
    <w:p w14:paraId="29B23BEB">
      <w:pPr>
        <w:pStyle w:val="2"/>
        <w:adjustRightInd w:val="0"/>
        <w:snapToGrid w:val="0"/>
        <w:spacing w:before="0" w:line="360" w:lineRule="auto"/>
        <w:ind w:left="0" w:firstLine="560" w:firstLineChars="200"/>
        <w:jc w:val="both"/>
        <w:rPr>
          <w:rFonts w:ascii="Times New Roman" w:hAnsi="Times New Roman" w:eastAsia="黑体" w:cs="Times New Roman"/>
          <w:spacing w:val="0"/>
          <w:szCs w:val="32"/>
        </w:rPr>
      </w:pPr>
      <w:r>
        <w:rPr>
          <w:rFonts w:ascii="Times New Roman" w:hAnsi="Times New Roman" w:eastAsia="黑体" w:cs="Times New Roman"/>
          <w:spacing w:val="0"/>
          <w:szCs w:val="32"/>
        </w:rPr>
        <w:t>五、活动评奖评优</w:t>
      </w:r>
    </w:p>
    <w:p w14:paraId="68586602">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（一）</w:t>
      </w:r>
      <w:r>
        <w:rPr>
          <w:rFonts w:hint="eastAsia" w:ascii="仿宋_GB2312" w:hAnsi="Times New Roman" w:eastAsia="仿宋_GB2312" w:cs="Times New Roman"/>
          <w:spacing w:val="0"/>
          <w:szCs w:val="32"/>
        </w:rPr>
        <w:t>个人评奖评优</w:t>
      </w:r>
    </w:p>
    <w:p w14:paraId="6F5C3063">
      <w:pPr>
        <w:pStyle w:val="9"/>
        <w:tabs>
          <w:tab w:val="left" w:pos="1036"/>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1.“先进个人”由各省分团长根据寒招活动团队成员表现推荐，经寒招工</w:t>
      </w:r>
      <w:r>
        <w:rPr>
          <w:rFonts w:hint="eastAsia" w:ascii="仿宋_GB2312" w:hAnsi="Times New Roman" w:eastAsia="仿宋_GB2312" w:cs="Times New Roman"/>
          <w:spacing w:val="0"/>
          <w:sz w:val="28"/>
          <w:szCs w:val="32"/>
        </w:rPr>
        <w:t>作组考核认定后公示名单，并发放证书。积极参与寒招活动，在招生宣传过</w:t>
      </w:r>
      <w:r>
        <w:rPr>
          <w:rFonts w:hint="eastAsia" w:ascii="仿宋_GB2312" w:hAnsi="Times New Roman" w:eastAsia="仿宋_GB2312" w:cs="Times New Roman"/>
          <w:spacing w:val="0"/>
          <w:sz w:val="28"/>
          <w:szCs w:val="32"/>
        </w:rPr>
        <w:t>程中有突出贡献者优先考虑。</w:t>
      </w:r>
    </w:p>
    <w:p w14:paraId="17ED03A2">
      <w:pPr>
        <w:pStyle w:val="9"/>
        <w:tabs>
          <w:tab w:val="left" w:pos="1050"/>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2.“优秀分团长”由分团长自行申请并填写“优秀分团长”申请表，由寒招</w:t>
      </w:r>
      <w:r>
        <w:rPr>
          <w:rFonts w:hint="eastAsia" w:ascii="仿宋_GB2312" w:hAnsi="Times New Roman" w:eastAsia="仿宋_GB2312" w:cs="Times New Roman"/>
          <w:spacing w:val="0"/>
          <w:sz w:val="28"/>
          <w:szCs w:val="32"/>
        </w:rPr>
        <w:t>工作组统一组织安排答辩，获奖比例不超过分团长总人数的50%，根据评定结果公示名单，并发放证书和奖金。</w:t>
      </w:r>
    </w:p>
    <w:p w14:paraId="344FB461">
      <w:pPr>
        <w:pStyle w:val="9"/>
        <w:tabs>
          <w:tab w:val="left" w:pos="1074"/>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3.其他个人奖项根据当年文件通知执行。</w:t>
      </w:r>
    </w:p>
    <w:p w14:paraId="4C01B821">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（二）</w:t>
      </w:r>
      <w:r>
        <w:rPr>
          <w:rFonts w:hint="eastAsia" w:ascii="仿宋_GB2312" w:hAnsi="Times New Roman" w:eastAsia="仿宋_GB2312" w:cs="Times New Roman"/>
          <w:spacing w:val="0"/>
          <w:szCs w:val="32"/>
        </w:rPr>
        <w:t>集体评奖评优</w:t>
      </w:r>
    </w:p>
    <w:p w14:paraId="5B7B1B1B">
      <w:pPr>
        <w:pStyle w:val="9"/>
        <w:tabs>
          <w:tab w:val="left" w:pos="1074"/>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1.优秀团队：根据《关于印发&lt;关于加强新时代北京科技大学社会实践工作的实施意见&gt;&lt;北京科技大学“社会实践”课程管理办法&gt;</w:t>
      </w:r>
      <w:r>
        <w:rPr>
          <w:rFonts w:hint="eastAsia" w:ascii="仿宋_GB2312" w:hAnsi="Times New Roman" w:eastAsia="仿宋_GB2312" w:cs="Times New Roman"/>
          <w:spacing w:val="0"/>
          <w:sz w:val="28"/>
          <w:szCs w:val="32"/>
        </w:rPr>
        <w:t>的通知》</w:t>
      </w:r>
      <w:r>
        <w:rPr>
          <w:rFonts w:hint="eastAsia" w:ascii="仿宋_GB2312" w:hAnsi="Times New Roman" w:eastAsia="仿宋_GB2312" w:cs="Times New Roman"/>
          <w:spacing w:val="0"/>
          <w:sz w:val="28"/>
          <w:szCs w:val="32"/>
        </w:rPr>
        <w:t>（校党发〔2021〕43号）文件相关规定，针对表现优异的寒招活动小队设立金、银、</w:t>
      </w:r>
      <w:r>
        <w:rPr>
          <w:rFonts w:hint="eastAsia" w:ascii="仿宋_GB2312" w:hAnsi="Times New Roman" w:eastAsia="仿宋_GB2312" w:cs="Times New Roman"/>
          <w:spacing w:val="0"/>
          <w:sz w:val="28"/>
          <w:szCs w:val="32"/>
        </w:rPr>
        <w:t>铜奖，授予荣誉证书，并发放</w:t>
      </w:r>
      <w:r>
        <w:rPr>
          <w:rFonts w:hint="eastAsia" w:ascii="仿宋_GB2312" w:hAnsi="Times New Roman" w:eastAsia="仿宋_GB2312" w:cs="Times New Roman"/>
          <w:spacing w:val="0"/>
          <w:sz w:val="28"/>
          <w:szCs w:val="32"/>
        </w:rPr>
        <w:t>500－1000不等奖金（税前</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。由寒招工作组统</w:t>
      </w:r>
      <w:r>
        <w:rPr>
          <w:rFonts w:hint="eastAsia" w:ascii="仿宋_GB2312" w:hAnsi="Times New Roman" w:eastAsia="仿宋_GB2312" w:cs="Times New Roman"/>
          <w:spacing w:val="0"/>
          <w:sz w:val="28"/>
          <w:szCs w:val="32"/>
        </w:rPr>
        <w:t>一组织安排答辩，奖项比例视当学年申报情况具体调整。</w:t>
      </w:r>
    </w:p>
    <w:p w14:paraId="7FDE4539">
      <w:pPr>
        <w:pStyle w:val="9"/>
        <w:tabs>
          <w:tab w:val="left" w:pos="1074"/>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2.优秀分团：针对表现优异的分团设立优秀分团奖项，授予荣誉证书，</w:t>
      </w:r>
      <w:r>
        <w:rPr>
          <w:rFonts w:hint="eastAsia" w:ascii="仿宋_GB2312" w:hAnsi="Times New Roman" w:eastAsia="仿宋_GB2312" w:cs="Times New Roman"/>
          <w:spacing w:val="0"/>
          <w:sz w:val="28"/>
          <w:szCs w:val="32"/>
        </w:rPr>
        <w:t>发放</w:t>
      </w:r>
      <w:r>
        <w:rPr>
          <w:rFonts w:hint="eastAsia" w:ascii="仿宋_GB2312" w:hAnsi="Times New Roman" w:eastAsia="仿宋_GB2312" w:cs="Times New Roman"/>
          <w:spacing w:val="0"/>
          <w:sz w:val="28"/>
          <w:szCs w:val="32"/>
        </w:rPr>
        <w:t>1000－2000元不等奖金（税前</w:t>
      </w:r>
      <w:r>
        <w:rPr>
          <w:rFonts w:hint="eastAsia" w:ascii="仿宋_GB2312" w:hAnsi="Times New Roman" w:eastAsia="仿宋_GB2312" w:cs="Times New Roman"/>
          <w:spacing w:val="0"/>
          <w:sz w:val="28"/>
          <w:szCs w:val="32"/>
        </w:rPr>
        <w:t>）</w:t>
      </w:r>
      <w:r>
        <w:rPr>
          <w:rFonts w:hint="eastAsia" w:ascii="仿宋_GB2312" w:hAnsi="Times New Roman" w:eastAsia="仿宋_GB2312" w:cs="Times New Roman"/>
          <w:spacing w:val="0"/>
          <w:sz w:val="28"/>
          <w:szCs w:val="32"/>
        </w:rPr>
        <w:t>。由寒招工作组统一组织安排答辩，奖项比例视当学年申报情况具体调整。</w:t>
      </w:r>
    </w:p>
    <w:p w14:paraId="54CC4D97">
      <w:pPr>
        <w:pStyle w:val="9"/>
        <w:tabs>
          <w:tab w:val="left" w:pos="1038"/>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3.优秀组织单位：根据各学院大一学生和高年级优秀学生参与情况、宣</w:t>
      </w:r>
      <w:r>
        <w:rPr>
          <w:rFonts w:hint="eastAsia" w:ascii="仿宋_GB2312" w:hAnsi="Times New Roman" w:eastAsia="仿宋_GB2312" w:cs="Times New Roman"/>
          <w:spacing w:val="0"/>
          <w:sz w:val="28"/>
          <w:szCs w:val="32"/>
        </w:rPr>
        <w:t>传活动效果、团队获奖情况等综合考评结果，设立“优秀组织单位”，授予学</w:t>
      </w:r>
      <w:r>
        <w:rPr>
          <w:rFonts w:hint="eastAsia" w:ascii="仿宋_GB2312" w:hAnsi="Times New Roman" w:eastAsia="仿宋_GB2312" w:cs="Times New Roman"/>
          <w:spacing w:val="0"/>
          <w:sz w:val="28"/>
          <w:szCs w:val="32"/>
        </w:rPr>
        <w:t>院荣誉证书；学院可推荐该项工作相关负责人参与学校招生宣传工作先进工</w:t>
      </w:r>
      <w:r>
        <w:rPr>
          <w:rFonts w:hint="eastAsia" w:ascii="仿宋_GB2312" w:hAnsi="Times New Roman" w:eastAsia="仿宋_GB2312" w:cs="Times New Roman"/>
          <w:spacing w:val="0"/>
          <w:sz w:val="28"/>
          <w:szCs w:val="32"/>
        </w:rPr>
        <w:t>作者评选。</w:t>
      </w:r>
    </w:p>
    <w:p w14:paraId="4F4069E7">
      <w:pPr>
        <w:pStyle w:val="9"/>
        <w:tabs>
          <w:tab w:val="left" w:pos="1074"/>
        </w:tabs>
        <w:adjustRightInd w:val="0"/>
        <w:snapToGrid w:val="0"/>
        <w:spacing w:before="0" w:line="360" w:lineRule="auto"/>
        <w:ind w:left="0" w:right="0" w:firstLine="560" w:firstLineChars="200"/>
        <w:jc w:val="both"/>
        <w:rPr>
          <w:rFonts w:hint="eastAsia" w:ascii="仿宋_GB2312" w:hAnsi="Times New Roman" w:eastAsia="仿宋_GB2312" w:cs="Times New Roman"/>
          <w:spacing w:val="0"/>
          <w:sz w:val="28"/>
          <w:szCs w:val="32"/>
        </w:rPr>
      </w:pPr>
      <w:r>
        <w:rPr>
          <w:rFonts w:hint="eastAsia" w:ascii="仿宋_GB2312" w:hAnsi="Times New Roman" w:eastAsia="仿宋_GB2312" w:cs="Times New Roman"/>
          <w:spacing w:val="0"/>
          <w:sz w:val="28"/>
          <w:szCs w:val="32"/>
        </w:rPr>
        <w:t>4.其他集体奖项根据当年文件通知执行。</w:t>
      </w:r>
    </w:p>
    <w:p w14:paraId="290A4A1F">
      <w:pPr>
        <w:pStyle w:val="2"/>
        <w:adjustRightInd w:val="0"/>
        <w:snapToGrid w:val="0"/>
        <w:spacing w:before="0" w:line="360" w:lineRule="auto"/>
        <w:ind w:left="0" w:firstLine="560" w:firstLineChars="200"/>
        <w:jc w:val="both"/>
        <w:rPr>
          <w:rFonts w:ascii="Times New Roman" w:hAnsi="Times New Roman" w:eastAsia="黑体" w:cs="Times New Roman"/>
          <w:spacing w:val="0"/>
          <w:szCs w:val="32"/>
        </w:rPr>
      </w:pPr>
      <w:r>
        <w:rPr>
          <w:rFonts w:ascii="Times New Roman" w:hAnsi="Times New Roman" w:eastAsia="黑体" w:cs="Times New Roman"/>
          <w:spacing w:val="0"/>
          <w:szCs w:val="32"/>
        </w:rPr>
        <w:t>六、附则</w:t>
      </w:r>
    </w:p>
    <w:p w14:paraId="0E3FCFEF">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（一）</w:t>
      </w:r>
      <w:r>
        <w:rPr>
          <w:rFonts w:hint="eastAsia" w:ascii="仿宋_GB2312" w:hAnsi="Times New Roman" w:eastAsia="仿宋_GB2312" w:cs="Times New Roman"/>
          <w:spacing w:val="0"/>
          <w:szCs w:val="32"/>
        </w:rPr>
        <w:t>本办法自</w:t>
      </w:r>
      <w:r>
        <w:rPr>
          <w:rFonts w:hint="eastAsia" w:ascii="仿宋_GB2312" w:hAnsi="Times New Roman" w:eastAsia="仿宋_GB2312" w:cs="Times New Roman"/>
          <w:spacing w:val="0"/>
          <w:szCs w:val="32"/>
        </w:rPr>
        <w:t>2025</w:t>
      </w:r>
      <w:r>
        <w:rPr>
          <w:rFonts w:hint="eastAsia" w:ascii="仿宋_GB2312" w:hAnsi="Times New Roman" w:eastAsia="仿宋_GB2312" w:cs="Times New Roman"/>
          <w:spacing w:val="0"/>
          <w:szCs w:val="32"/>
        </w:rPr>
        <w:t>年寒招活动开始实施。</w:t>
      </w:r>
    </w:p>
    <w:p w14:paraId="24799090">
      <w:pPr>
        <w:pStyle w:val="2"/>
        <w:adjustRightInd w:val="0"/>
        <w:snapToGrid w:val="0"/>
        <w:spacing w:before="0" w:line="360" w:lineRule="auto"/>
        <w:ind w:left="0" w:firstLine="560" w:firstLineChars="200"/>
        <w:jc w:val="both"/>
        <w:rPr>
          <w:rFonts w:hint="eastAsia" w:ascii="仿宋_GB2312" w:hAnsi="Times New Roman" w:eastAsia="仿宋_GB2312" w:cs="Times New Roman"/>
          <w:spacing w:val="0"/>
          <w:szCs w:val="32"/>
        </w:rPr>
      </w:pPr>
      <w:r>
        <w:rPr>
          <w:rFonts w:hint="eastAsia" w:ascii="仿宋_GB2312" w:hAnsi="Times New Roman" w:eastAsia="仿宋_GB2312" w:cs="Times New Roman"/>
          <w:spacing w:val="0"/>
          <w:szCs w:val="32"/>
        </w:rPr>
        <w:t>（二）</w:t>
      </w:r>
      <w:r>
        <w:rPr>
          <w:rFonts w:hint="eastAsia" w:ascii="仿宋_GB2312" w:hAnsi="Times New Roman" w:eastAsia="仿宋_GB2312" w:cs="Times New Roman"/>
          <w:spacing w:val="0"/>
          <w:szCs w:val="32"/>
        </w:rPr>
        <w:t>本办法最终解释权归北京科技大学寒招工作组所有。</w:t>
      </w:r>
      <w:bookmarkStart w:id="0" w:name="_GoBack"/>
      <w:bookmarkEnd w:id="0"/>
    </w:p>
    <w:sectPr>
      <w:footerReference r:id="rId3" w:type="default"/>
      <w:pgSz w:w="11910" w:h="16840"/>
      <w:pgMar w:top="1440" w:right="1418" w:bottom="1440" w:left="1418" w:header="0" w:footer="96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1AB05">
    <w:pPr>
      <w:pStyle w:val="2"/>
      <w:spacing w:before="0" w:line="14" w:lineRule="auto"/>
      <w:ind w:left="0" w:firstLine="0"/>
      <w:rPr>
        <w:sz w:val="20"/>
      </w:rPr>
    </w:pPr>
    <w:r>
      <mc:AlternateContent>
        <mc:Choice Requires="wps">
          <w:drawing>
            <wp:anchor distT="0" distB="0" distL="0" distR="0" simplePos="0" relativeHeight="251659264" behindDoc="1" locked="0" layoutInCell="1" allowOverlap="1">
              <wp:simplePos x="0" y="0"/>
              <wp:positionH relativeFrom="page">
                <wp:posOffset>3707765</wp:posOffset>
              </wp:positionH>
              <wp:positionV relativeFrom="page">
                <wp:posOffset>9936480</wp:posOffset>
              </wp:positionV>
              <wp:extent cx="155575" cy="158115"/>
              <wp:effectExtent l="0" t="0" r="0" b="0"/>
              <wp:wrapNone/>
              <wp:docPr id="1" name="Textbox 1"/>
              <wp:cNvGraphicFramePr/>
              <a:graphic xmlns:a="http://schemas.openxmlformats.org/drawingml/2006/main">
                <a:graphicData uri="http://schemas.microsoft.com/office/word/2010/wordprocessingShape">
                  <wps:wsp>
                    <wps:cNvSpPr txBox="1"/>
                    <wps:spPr>
                      <a:xfrm>
                        <a:off x="0" y="0"/>
                        <a:ext cx="155575" cy="158115"/>
                      </a:xfrm>
                      <a:prstGeom prst="rect">
                        <a:avLst/>
                      </a:prstGeom>
                    </wps:spPr>
                    <wps:txbx>
                      <w:txbxContent>
                        <w:p w14:paraId="292ED020">
                          <w:pPr>
                            <w:spacing w:line="249" w:lineRule="exact"/>
                            <w:ind w:left="60"/>
                            <w:jc w:val="center"/>
                            <w:rPr>
                              <w:rFonts w:hint="eastAsia" w:ascii="仿宋_GB2312" w:eastAsia="仿宋_GB2312"/>
                              <w:sz w:val="21"/>
                            </w:rPr>
                          </w:pPr>
                          <w:r>
                            <w:rPr>
                              <w:rFonts w:hint="eastAsia" w:ascii="仿宋_GB2312" w:eastAsia="仿宋_GB2312"/>
                              <w:spacing w:val="-10"/>
                              <w:sz w:val="21"/>
                            </w:rPr>
                            <w:fldChar w:fldCharType="begin"/>
                          </w:r>
                          <w:r>
                            <w:rPr>
                              <w:rFonts w:hint="eastAsia" w:ascii="仿宋_GB2312" w:eastAsia="仿宋_GB2312"/>
                              <w:spacing w:val="-10"/>
                              <w:sz w:val="21"/>
                            </w:rPr>
                            <w:instrText xml:space="preserve"> PAGE </w:instrText>
                          </w:r>
                          <w:r>
                            <w:rPr>
                              <w:rFonts w:hint="eastAsia" w:ascii="仿宋_GB2312" w:eastAsia="仿宋_GB2312"/>
                              <w:spacing w:val="-10"/>
                              <w:sz w:val="21"/>
                            </w:rPr>
                            <w:fldChar w:fldCharType="separate"/>
                          </w:r>
                          <w:r>
                            <w:rPr>
                              <w:rFonts w:hint="eastAsia" w:ascii="仿宋_GB2312" w:eastAsia="仿宋_GB2312"/>
                              <w:spacing w:val="-10"/>
                              <w:sz w:val="21"/>
                            </w:rPr>
                            <w:t>1</w:t>
                          </w:r>
                          <w:r>
                            <w:rPr>
                              <w:rFonts w:hint="eastAsia" w:ascii="仿宋_GB2312" w:eastAsia="仿宋_GB2312"/>
                              <w:spacing w:val="-10"/>
                              <w:sz w:val="21"/>
                            </w:rPr>
                            <w:fldChar w:fldCharType="end"/>
                          </w:r>
                        </w:p>
                      </w:txbxContent>
                    </wps:txbx>
                    <wps:bodyPr wrap="square" lIns="0" tIns="0" rIns="0" bIns="0" rtlCol="0">
                      <a:noAutofit/>
                    </wps:bodyPr>
                  </wps:wsp>
                </a:graphicData>
              </a:graphic>
            </wp:anchor>
          </w:drawing>
        </mc:Choice>
        <mc:Fallback>
          <w:pict>
            <v:shape id="Textbox 1" o:spid="_x0000_s1026" o:spt="202" type="#_x0000_t202" style="position:absolute;left:0pt;margin-left:291.95pt;margin-top:782.4pt;height:12.45pt;width:12.25pt;mso-position-horizontal-relative:page;mso-position-vertical-relative:page;z-index:-251657216;mso-width-relative:page;mso-height-relative:page;" filled="f" stroked="f" coordsize="21600,21600" o:gfxdata="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XPi99sAAAANAQAADwAAAAAAAAABACAAAAAiAAAAZHJzL2Rvd25yZXYueG1sUEsBAhQAFAAAAAgA&#10;h07iQJM0GP6wAQAAcwMAAA4AAAAAAAAAAQAgAAAAKgEAAGRycy9lMm9Eb2MueG1sUEsFBgAAAAAG&#10;AAYAWQEAAEwFAAAAAA==&#10;">
              <v:fill on="f" focussize="0,0"/>
              <v:stroke on="f"/>
              <v:imagedata o:title=""/>
              <o:lock v:ext="edit" aspectratio="f"/>
              <v:textbox inset="0mm,0mm,0mm,0mm">
                <w:txbxContent>
                  <w:p w14:paraId="292ED020">
                    <w:pPr>
                      <w:spacing w:line="249" w:lineRule="exact"/>
                      <w:ind w:left="60"/>
                      <w:jc w:val="center"/>
                      <w:rPr>
                        <w:rFonts w:hint="eastAsia" w:ascii="仿宋_GB2312" w:eastAsia="仿宋_GB2312"/>
                        <w:sz w:val="21"/>
                      </w:rPr>
                    </w:pPr>
                    <w:r>
                      <w:rPr>
                        <w:rFonts w:hint="eastAsia" w:ascii="仿宋_GB2312" w:eastAsia="仿宋_GB2312"/>
                        <w:spacing w:val="-10"/>
                        <w:sz w:val="21"/>
                      </w:rPr>
                      <w:fldChar w:fldCharType="begin"/>
                    </w:r>
                    <w:r>
                      <w:rPr>
                        <w:rFonts w:hint="eastAsia" w:ascii="仿宋_GB2312" w:eastAsia="仿宋_GB2312"/>
                        <w:spacing w:val="-10"/>
                        <w:sz w:val="21"/>
                      </w:rPr>
                      <w:instrText xml:space="preserve"> PAGE </w:instrText>
                    </w:r>
                    <w:r>
                      <w:rPr>
                        <w:rFonts w:hint="eastAsia" w:ascii="仿宋_GB2312" w:eastAsia="仿宋_GB2312"/>
                        <w:spacing w:val="-10"/>
                        <w:sz w:val="21"/>
                      </w:rPr>
                      <w:fldChar w:fldCharType="separate"/>
                    </w:r>
                    <w:r>
                      <w:rPr>
                        <w:rFonts w:hint="eastAsia" w:ascii="仿宋_GB2312" w:eastAsia="仿宋_GB2312"/>
                        <w:spacing w:val="-10"/>
                        <w:sz w:val="21"/>
                      </w:rPr>
                      <w:t>1</w:t>
                    </w:r>
                    <w:r>
                      <w:rPr>
                        <w:rFonts w:hint="eastAsia" w:ascii="仿宋_GB2312" w:eastAsia="仿宋_GB2312"/>
                        <w:spacing w:val="-10"/>
                        <w:sz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NzVjYzEzMWVkZDVkYTkzNTIxODA1NzVjMTM4NjE1YjMifQ=="/>
  </w:docVars>
  <w:rsids>
    <w:rsidRoot w:val="00E41AD5"/>
    <w:rsid w:val="00114857"/>
    <w:rsid w:val="003601B4"/>
    <w:rsid w:val="00480A3F"/>
    <w:rsid w:val="00575C88"/>
    <w:rsid w:val="006B2456"/>
    <w:rsid w:val="006B79CE"/>
    <w:rsid w:val="00761B20"/>
    <w:rsid w:val="00850544"/>
    <w:rsid w:val="008A644A"/>
    <w:rsid w:val="009B1B3B"/>
    <w:rsid w:val="00B32DF4"/>
    <w:rsid w:val="00B35B65"/>
    <w:rsid w:val="00BC1107"/>
    <w:rsid w:val="00BC5A43"/>
    <w:rsid w:val="00E27F35"/>
    <w:rsid w:val="00E41AD5"/>
    <w:rsid w:val="00EC6394"/>
    <w:rsid w:val="0454107D"/>
    <w:rsid w:val="0C33605F"/>
    <w:rsid w:val="5CF72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260"/>
      <w:ind w:left="118" w:firstLine="547"/>
    </w:pPr>
    <w:rPr>
      <w:sz w:val="28"/>
      <w:szCs w:val="28"/>
    </w:rPr>
  </w:style>
  <w:style w:type="paragraph" w:styleId="3">
    <w:name w:val="footer"/>
    <w:basedOn w:val="1"/>
    <w:link w:val="12"/>
    <w:unhideWhenUsed/>
    <w:qFormat/>
    <w:uiPriority w:val="99"/>
    <w:pPr>
      <w:tabs>
        <w:tab w:val="center" w:pos="4153"/>
        <w:tab w:val="right" w:pos="8306"/>
      </w:tabs>
      <w:snapToGrid w:val="0"/>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styleId="5">
    <w:name w:val="Title"/>
    <w:basedOn w:val="1"/>
    <w:qFormat/>
    <w:uiPriority w:val="10"/>
    <w:pPr>
      <w:spacing w:before="224"/>
      <w:ind w:left="3708" w:right="1114" w:hanging="2828"/>
    </w:pPr>
    <w:rPr>
      <w:rFonts w:ascii="华文中宋" w:hAnsi="华文中宋" w:eastAsia="华文中宋" w:cs="华文中宋"/>
      <w:b/>
      <w:bCs/>
      <w:sz w:val="32"/>
      <w:szCs w:val="32"/>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260"/>
      <w:ind w:left="118" w:right="348" w:firstLine="547"/>
    </w:pPr>
  </w:style>
  <w:style w:type="paragraph" w:customStyle="1" w:styleId="10">
    <w:name w:val="Table Paragraph"/>
    <w:basedOn w:val="1"/>
    <w:qFormat/>
    <w:uiPriority w:val="1"/>
  </w:style>
  <w:style w:type="character" w:customStyle="1" w:styleId="11">
    <w:name w:val="页眉 字符"/>
    <w:basedOn w:val="7"/>
    <w:link w:val="4"/>
    <w:qFormat/>
    <w:uiPriority w:val="99"/>
    <w:rPr>
      <w:rFonts w:ascii="仿宋" w:hAnsi="仿宋" w:eastAsia="仿宋" w:cs="仿宋"/>
      <w:sz w:val="18"/>
      <w:szCs w:val="18"/>
    </w:rPr>
  </w:style>
  <w:style w:type="character" w:customStyle="1" w:styleId="12">
    <w:name w:val="页脚 字符"/>
    <w:basedOn w:val="7"/>
    <w:link w:val="3"/>
    <w:qFormat/>
    <w:uiPriority w:val="99"/>
    <w:rPr>
      <w:rFonts w:ascii="仿宋" w:hAnsi="仿宋" w:eastAsia="仿宋" w:cs="仿宋"/>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3209</Words>
  <Characters>3263</Characters>
  <Lines>23</Lines>
  <Paragraphs>6</Paragraphs>
  <TotalTime>39</TotalTime>
  <ScaleCrop>false</ScaleCrop>
  <LinksUpToDate>false</LinksUpToDate>
  <CharactersWithSpaces>3264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2024-09-24T05:06:00Z</dcterms:created>
  <dc:creator>yb</dc:creator>
  <cp:lastModifiedBy>Administrator</cp:lastModifiedBy>
  <cp:lastPrinted>2024-10-17T01:39:00Z</cp:lastPrinted>
  <dcterms:modified xsi:type="dcterms:W3CDTF">2024-10-20T06:57:38Z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2023-10-09T00:00:00Z</vt:filetime>
  </property>
  <property fmtid="{D5CDD505-2E9C-101B-9397-08002B2CF9AE}" pid="3" name="Creator">
    <vt:lpwstr>WPS 文字</vt:lpwstr>
  </property>
  <property fmtid="{D5CDD505-2E9C-101B-9397-08002B2CF9AE}" pid="4" name="LastSaved">
    <vt:filetime>2024-09-24T00:00:00Z</vt:filetime>
  </property>
  <property fmtid="{D5CDD505-2E9C-101B-9397-08002B2CF9AE}" pid="5" name="SourceModified">
    <vt:lpwstr>D:20231009192323+11'23'</vt:lpwstr>
  </property>
  <property fmtid="{D5CDD505-2E9C-101B-9397-08002B2CF9AE}" pid="6" name="KSOProductBuildVer">
    <vt:lpwstr>2052-12.1.0.18240</vt:lpwstr>
  </property>
  <property fmtid="{D5CDD505-2E9C-101B-9397-08002B2CF9AE}" pid="7" name="ICV">
    <vt:lpwstr>B55EE394513D42B48EE15C1088741F4E_12</vt:lpwstr>
  </property>
</Properties>
</file>