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D55D">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附</w:t>
      </w:r>
      <w:bookmarkStart w:id="0" w:name="_GoBack"/>
      <w:bookmarkEnd w:id="0"/>
      <w:r>
        <w:rPr>
          <w:rFonts w:hint="eastAsia" w:asciiTheme="minorEastAsia" w:hAnsiTheme="minorEastAsia" w:eastAsiaTheme="minorEastAsia" w:cstheme="minorEastAsia"/>
          <w:sz w:val="28"/>
          <w:szCs w:val="28"/>
          <w:lang w:eastAsia="zh-CN"/>
        </w:rPr>
        <w:t>件4:</w:t>
      </w:r>
    </w:p>
    <w:p w14:paraId="70732AE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华文中宋" w:hAnsi="华文中宋" w:eastAsia="华文中宋" w:cs="华文中宋"/>
          <w:b/>
          <w:bCs/>
          <w:sz w:val="32"/>
          <w:szCs w:val="32"/>
          <w:lang w:eastAsia="zh-CN"/>
        </w:rPr>
      </w:pPr>
      <w:r>
        <w:rPr>
          <w:rFonts w:hint="eastAsia" w:ascii="华文中宋" w:hAnsi="华文中宋" w:eastAsia="华文中宋" w:cs="华文中宋"/>
          <w:b/>
          <w:bCs/>
          <w:sz w:val="32"/>
          <w:szCs w:val="32"/>
          <w:lang w:eastAsia="zh-CN"/>
        </w:rPr>
        <w:t>团（总）支部“对标定级”参考标准</w:t>
      </w:r>
    </w:p>
    <w:p w14:paraId="11D643AE">
      <w:pPr>
        <w:keepNext w:val="0"/>
        <w:keepLines w:val="0"/>
        <w:pageBreakBefore w:val="0"/>
        <w:widowControl/>
        <w:tabs>
          <w:tab w:val="left" w:pos="326"/>
          <w:tab w:val="left" w:pos="476"/>
        </w:tabs>
        <w:kinsoku w:val="0"/>
        <w:wordWrap/>
        <w:overflowPunct/>
        <w:topLinePunct w:val="0"/>
        <w:autoSpaceDE w:val="0"/>
        <w:autoSpaceDN w:val="0"/>
        <w:bidi w:val="0"/>
        <w:adjustRightInd w:val="0"/>
        <w:snapToGrid w:val="0"/>
        <w:spacing w:line="360" w:lineRule="auto"/>
        <w:ind w:right="0" w:firstLine="536" w:firstLineChars="200"/>
        <w:textAlignment w:val="baseline"/>
        <w:rPr>
          <w:rFonts w:hint="default" w:ascii="仿宋_GB2312" w:hAnsi="仿宋_GB2312" w:eastAsia="仿宋_GB2312" w:cs="仿宋_GB2312"/>
          <w:spacing w:val="-6"/>
          <w:sz w:val="28"/>
          <w:szCs w:val="28"/>
          <w:lang w:val="en-US" w:eastAsia="zh-CN"/>
        </w:rPr>
      </w:pPr>
      <w:r>
        <w:rPr>
          <w:rFonts w:hint="eastAsia" w:ascii="仿宋_GB2312" w:hAnsi="仿宋_GB2312" w:eastAsia="仿宋_GB2312" w:cs="仿宋_GB2312"/>
          <w:spacing w:val="-6"/>
          <w:sz w:val="28"/>
          <w:szCs w:val="28"/>
          <w:lang w:val="en-US" w:eastAsia="zh-CN"/>
        </w:rPr>
        <w:t>说明：</w:t>
      </w:r>
    </w:p>
    <w:p w14:paraId="6F3F2DD7">
      <w:pPr>
        <w:keepNext w:val="0"/>
        <w:keepLines w:val="0"/>
        <w:pageBreakBefore w:val="0"/>
        <w:widowControl/>
        <w:tabs>
          <w:tab w:val="left" w:pos="326"/>
          <w:tab w:val="left" w:pos="476"/>
        </w:tabs>
        <w:kinsoku w:val="0"/>
        <w:wordWrap/>
        <w:overflowPunct/>
        <w:topLinePunct w:val="0"/>
        <w:autoSpaceDE w:val="0"/>
        <w:autoSpaceDN w:val="0"/>
        <w:bidi w:val="0"/>
        <w:adjustRightInd w:val="0"/>
        <w:snapToGrid w:val="0"/>
        <w:spacing w:line="360" w:lineRule="auto"/>
        <w:ind w:right="0" w:firstLine="536" w:firstLineChars="200"/>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pacing w:val="-6"/>
          <w:sz w:val="28"/>
          <w:szCs w:val="28"/>
          <w:lang w:val="en-US" w:eastAsia="zh-CN"/>
        </w:rPr>
        <w:t>1</w:t>
      </w:r>
      <w:r>
        <w:rPr>
          <w:rFonts w:hint="eastAsia" w:ascii="仿宋_GB2312" w:hAnsi="仿宋_GB2312" w:eastAsia="仿宋_GB2312" w:cs="仿宋_GB2312"/>
          <w:spacing w:val="-6"/>
          <w:sz w:val="28"/>
          <w:szCs w:val="28"/>
          <w:lang w:eastAsia="zh-CN"/>
        </w:rPr>
        <w:t>．</w:t>
      </w:r>
      <w:r>
        <w:rPr>
          <w:rFonts w:hint="eastAsia" w:ascii="仿宋_GB2312" w:hAnsi="仿宋_GB2312" w:eastAsia="仿宋_GB2312" w:cs="仿宋_GB2312"/>
          <w:snapToGrid/>
          <w:sz w:val="28"/>
          <w:szCs w:val="28"/>
          <w:lang w:eastAsia="zh-CN"/>
        </w:rPr>
        <w:t>因本年度没有发展团员计划而未发展团员的，不评估第4项发展团员工作。</w:t>
      </w:r>
    </w:p>
    <w:p w14:paraId="65CE70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pacing w:val="-6"/>
          <w:sz w:val="28"/>
          <w:szCs w:val="28"/>
          <w:lang w:val="en-US" w:eastAsia="zh-CN"/>
        </w:rPr>
        <w:t>2</w:t>
      </w:r>
      <w:r>
        <w:rPr>
          <w:rFonts w:hint="eastAsia" w:ascii="仿宋_GB2312" w:hAnsi="仿宋_GB2312" w:eastAsia="仿宋_GB2312" w:cs="仿宋_GB2312"/>
          <w:spacing w:val="-6"/>
          <w:sz w:val="28"/>
          <w:szCs w:val="28"/>
          <w:lang w:eastAsia="zh-CN"/>
        </w:rPr>
        <w:t>．</w:t>
      </w:r>
      <w:r>
        <w:rPr>
          <w:rFonts w:hint="eastAsia" w:ascii="仿宋_GB2312" w:hAnsi="仿宋_GB2312" w:eastAsia="仿宋_GB2312" w:cs="仿宋_GB2312"/>
          <w:snapToGrid/>
          <w:sz w:val="28"/>
          <w:szCs w:val="28"/>
          <w:lang w:eastAsia="zh-CN"/>
        </w:rPr>
        <w:t>评估说明中涉及“评定为软弱涣散团（总）支部”情形的，为“一票否决”指标。</w:t>
      </w:r>
    </w:p>
    <w:p w14:paraId="7D106E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pacing w:val="-6"/>
          <w:sz w:val="28"/>
          <w:szCs w:val="28"/>
          <w:lang w:val="en-US" w:eastAsia="zh-CN"/>
        </w:rPr>
        <w:t>3</w:t>
      </w:r>
      <w:r>
        <w:rPr>
          <w:rFonts w:hint="eastAsia" w:ascii="仿宋_GB2312" w:hAnsi="仿宋_GB2312" w:eastAsia="仿宋_GB2312" w:cs="仿宋_GB2312"/>
          <w:spacing w:val="-6"/>
          <w:sz w:val="28"/>
          <w:szCs w:val="28"/>
          <w:lang w:eastAsia="zh-CN"/>
        </w:rPr>
        <w:t>．</w:t>
      </w:r>
      <w:r>
        <w:rPr>
          <w:rFonts w:hint="eastAsia" w:ascii="仿宋_GB2312" w:hAnsi="仿宋_GB2312" w:eastAsia="仿宋_GB2312" w:cs="仿宋_GB2312"/>
          <w:snapToGrid/>
          <w:sz w:val="28"/>
          <w:szCs w:val="28"/>
          <w:lang w:eastAsia="zh-CN"/>
        </w:rPr>
        <w:t>自评定级、上级复核中的“发挥作用重点领域”，应从①科技创新、②乡村振兴、③绿色发展、④社会服务、⑤卫国戍边中选取1-3项最能体现工作成效的（按成效高低排序）。</w:t>
      </w:r>
    </w:p>
    <w:tbl>
      <w:tblPr>
        <w:tblStyle w:val="8"/>
        <w:tblW w:w="5011"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55"/>
        <w:gridCol w:w="2788"/>
        <w:gridCol w:w="3481"/>
        <w:gridCol w:w="6820"/>
      </w:tblGrid>
      <w:tr w14:paraId="26D3D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561" w:type="pct"/>
          </w:tcPr>
          <w:p w14:paraId="7A7C6923">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类别分值</w:t>
            </w:r>
          </w:p>
        </w:tc>
        <w:tc>
          <w:tcPr>
            <w:tcW w:w="945" w:type="pct"/>
          </w:tcPr>
          <w:p w14:paraId="11DA6B6A">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对标项目</w:t>
            </w:r>
          </w:p>
        </w:tc>
        <w:tc>
          <w:tcPr>
            <w:tcW w:w="1180" w:type="pct"/>
          </w:tcPr>
          <w:p w14:paraId="03577330">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具体指标要求</w:t>
            </w:r>
          </w:p>
        </w:tc>
        <w:tc>
          <w:tcPr>
            <w:tcW w:w="2312" w:type="pct"/>
          </w:tcPr>
          <w:p w14:paraId="6447855B">
            <w:pPr>
              <w:pStyle w:val="7"/>
              <w:spacing w:before="207" w:line="220" w:lineRule="auto"/>
              <w:jc w:val="center"/>
              <w:rPr>
                <w:rFonts w:ascii="Times New Roman" w:hAnsi="Times New Roman" w:cs="Times New Roman"/>
                <w:snapToGrid/>
                <w:lang w:eastAsia="zh-CN"/>
              </w:rPr>
            </w:pPr>
            <w:r>
              <w:rPr>
                <w:rFonts w:ascii="Times New Roman" w:hAnsi="Times New Roman" w:cs="Times New Roman"/>
                <w:snapToGrid/>
                <w:lang w:eastAsia="zh-CN"/>
              </w:rPr>
              <w:t>评估说明</w:t>
            </w:r>
          </w:p>
        </w:tc>
      </w:tr>
      <w:tr w14:paraId="389C68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jc w:val="center"/>
        </w:trPr>
        <w:tc>
          <w:tcPr>
            <w:tcW w:w="561" w:type="pct"/>
            <w:vMerge w:val="restart"/>
            <w:vAlign w:val="center"/>
          </w:tcPr>
          <w:p w14:paraId="39A66BC3">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班子建设</w:t>
            </w:r>
          </w:p>
          <w:p w14:paraId="4080E863">
            <w:pPr>
              <w:pStyle w:val="7"/>
              <w:spacing w:before="207" w:line="223" w:lineRule="auto"/>
              <w:jc w:val="center"/>
              <w:rPr>
                <w:rFonts w:ascii="Times New Roman" w:hAnsi="Times New Roman" w:cs="Times New Roman"/>
              </w:rPr>
            </w:pPr>
            <w:r>
              <w:rPr>
                <w:rFonts w:ascii="Times New Roman" w:hAnsi="Times New Roman" w:cs="Times New Roman"/>
                <w:snapToGrid/>
                <w:lang w:eastAsia="zh-CN"/>
              </w:rPr>
              <w:t>（10分）</w:t>
            </w:r>
          </w:p>
        </w:tc>
        <w:tc>
          <w:tcPr>
            <w:tcW w:w="945" w:type="pct"/>
            <w:vMerge w:val="restart"/>
            <w:tcBorders>
              <w:bottom w:val="nil"/>
            </w:tcBorders>
            <w:vAlign w:val="center"/>
          </w:tcPr>
          <w:p w14:paraId="53465A3D">
            <w:pPr>
              <w:pStyle w:val="7"/>
              <w:spacing w:before="207" w:line="223" w:lineRule="auto"/>
              <w:ind w:left="360" w:firstLine="240" w:firstLineChars="100"/>
              <w:rPr>
                <w:rFonts w:ascii="Times New Roman" w:hAnsi="Times New Roman" w:cs="Times New Roman"/>
                <w:snapToGrid/>
                <w:lang w:eastAsia="zh-CN"/>
              </w:rPr>
            </w:pPr>
            <w:r>
              <w:rPr>
                <w:rFonts w:hint="eastAsia" w:ascii="Times New Roman" w:hAnsi="Times New Roman" w:cs="Times New Roman"/>
                <w:snapToGrid/>
                <w:lang w:eastAsia="zh-CN"/>
              </w:rPr>
              <w:t xml:space="preserve">1. </w:t>
            </w:r>
            <w:r>
              <w:rPr>
                <w:rFonts w:ascii="Times New Roman" w:hAnsi="Times New Roman" w:cs="Times New Roman"/>
                <w:snapToGrid/>
                <w:lang w:eastAsia="zh-CN"/>
              </w:rPr>
              <w:t>班子配备齐整</w:t>
            </w:r>
          </w:p>
          <w:p w14:paraId="51AE4DFF">
            <w:pPr>
              <w:pStyle w:val="7"/>
              <w:spacing w:before="207" w:line="223" w:lineRule="auto"/>
              <w:jc w:val="center"/>
              <w:rPr>
                <w:rFonts w:ascii="Times New Roman" w:hAnsi="Times New Roman" w:cs="Times New Roman"/>
                <w:lang w:eastAsia="zh-CN"/>
              </w:rPr>
            </w:pPr>
            <w:r>
              <w:rPr>
                <w:rFonts w:ascii="Times New Roman" w:hAnsi="Times New Roman" w:cs="Times New Roman"/>
                <w:snapToGrid/>
                <w:lang w:eastAsia="zh-CN"/>
              </w:rPr>
              <w:t>（5分）</w:t>
            </w:r>
          </w:p>
        </w:tc>
        <w:tc>
          <w:tcPr>
            <w:tcW w:w="1180" w:type="pct"/>
            <w:vMerge w:val="restart"/>
            <w:tcBorders>
              <w:bottom w:val="nil"/>
            </w:tcBorders>
            <w:vAlign w:val="center"/>
          </w:tcPr>
          <w:p w14:paraId="4880F037">
            <w:pPr>
              <w:pStyle w:val="7"/>
              <w:spacing w:before="78" w:line="254" w:lineRule="auto"/>
              <w:ind w:left="120" w:right="262" w:firstLine="1"/>
              <w:jc w:val="both"/>
              <w:rPr>
                <w:rFonts w:ascii="Times New Roman" w:hAnsi="Times New Roman" w:cs="Times New Roman"/>
                <w:snapToGrid/>
                <w:lang w:eastAsia="zh-CN"/>
              </w:rPr>
            </w:pPr>
            <w:r>
              <w:rPr>
                <w:rFonts w:ascii="Times New Roman" w:hAnsi="Times New Roman" w:cs="Times New Roman"/>
                <w:snapToGrid/>
                <w:lang w:val="en-US" w:eastAsia="zh-CN"/>
              </w:rPr>
              <w:t>书记（副书记、委员）配备</w:t>
            </w:r>
            <w:r>
              <w:rPr>
                <w:rFonts w:hint="eastAsia" w:ascii="Times New Roman" w:hAnsi="Times New Roman" w:cs="Times New Roman"/>
                <w:snapToGrid/>
                <w:lang w:val="en-US" w:eastAsia="zh-CN"/>
              </w:rPr>
              <w:t>齐</w:t>
            </w:r>
            <w:r>
              <w:rPr>
                <w:rFonts w:ascii="Times New Roman" w:hAnsi="Times New Roman" w:cs="Times New Roman"/>
                <w:snapToGrid/>
                <w:lang w:val="en-US" w:eastAsia="zh-CN"/>
              </w:rPr>
              <w:t>整，随缺随补，按期换届；</w:t>
            </w:r>
            <w:r>
              <w:rPr>
                <w:rFonts w:hint="eastAsia" w:ascii="Times New Roman" w:hAnsi="Times New Roman" w:cs="Times New Roman"/>
                <w:snapToGrid/>
                <w:lang w:val="en-US" w:eastAsia="zh-CN"/>
              </w:rPr>
              <w:t>支</w:t>
            </w:r>
            <w:r>
              <w:rPr>
                <w:rFonts w:ascii="Times New Roman" w:hAnsi="Times New Roman" w:cs="Times New Roman"/>
                <w:snapToGrid/>
                <w:lang w:val="en-US" w:eastAsia="zh-CN"/>
              </w:rPr>
              <w:t>书称职。</w:t>
            </w:r>
          </w:p>
        </w:tc>
        <w:tc>
          <w:tcPr>
            <w:tcW w:w="2312" w:type="pct"/>
            <w:vMerge w:val="restart"/>
            <w:vAlign w:val="center"/>
          </w:tcPr>
          <w:p w14:paraId="41169BB0">
            <w:pPr>
              <w:pStyle w:val="7"/>
              <w:spacing w:before="117" w:line="251" w:lineRule="auto"/>
              <w:ind w:left="123" w:right="93"/>
              <w:jc w:val="both"/>
              <w:rPr>
                <w:rFonts w:ascii="Times New Roman" w:hAnsi="Times New Roman" w:cs="Times New Roman"/>
                <w:snapToGrid/>
                <w:lang w:eastAsia="zh-CN"/>
              </w:rPr>
            </w:pPr>
            <w:r>
              <w:rPr>
                <w:rFonts w:hint="eastAsia" w:ascii="Times New Roman" w:hAnsi="Times New Roman" w:cs="Times New Roman"/>
                <w:snapToGrid/>
                <w:lang w:eastAsia="zh-CN"/>
              </w:rPr>
              <w:t>（1）</w:t>
            </w:r>
            <w:r>
              <w:rPr>
                <w:rFonts w:ascii="Times New Roman" w:hAnsi="Times New Roman" w:cs="Times New Roman"/>
                <w:snapToGrid/>
                <w:lang w:eastAsia="zh-CN"/>
              </w:rPr>
              <w:t>超过6个月没有书记或未按规定换届的，不得分。</w:t>
            </w:r>
          </w:p>
          <w:p w14:paraId="39A19A46">
            <w:pPr>
              <w:pStyle w:val="7"/>
              <w:spacing w:before="117" w:line="251" w:lineRule="auto"/>
              <w:ind w:left="123" w:right="93"/>
              <w:jc w:val="both"/>
              <w:rPr>
                <w:rFonts w:ascii="Times New Roman" w:hAnsi="Times New Roman" w:cs="Times New Roman"/>
                <w:snapToGrid/>
                <w:lang w:eastAsia="zh-CN"/>
              </w:rPr>
            </w:pPr>
            <w:r>
              <w:rPr>
                <w:rFonts w:hint="eastAsia" w:ascii="Times New Roman" w:hAnsi="Times New Roman" w:cs="Times New Roman"/>
                <w:snapToGrid/>
                <w:lang w:eastAsia="zh-CN"/>
              </w:rPr>
              <w:t>（2）</w:t>
            </w:r>
            <w:r>
              <w:rPr>
                <w:rFonts w:ascii="Times New Roman" w:hAnsi="Times New Roman" w:cs="Times New Roman"/>
                <w:snapToGrid/>
                <w:lang w:eastAsia="zh-CN"/>
              </w:rPr>
              <w:t>超过1年未配备书记的，或超过规定期限2年未换届的，评定为软弱涣散团（总）支部。</w:t>
            </w:r>
          </w:p>
        </w:tc>
      </w:tr>
      <w:tr w14:paraId="279B0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jc w:val="center"/>
        </w:trPr>
        <w:tc>
          <w:tcPr>
            <w:tcW w:w="561" w:type="pct"/>
            <w:vMerge w:val="continue"/>
          </w:tcPr>
          <w:p w14:paraId="6354AFF4">
            <w:pPr>
              <w:jc w:val="center"/>
              <w:rPr>
                <w:rFonts w:ascii="Times New Roman" w:hAnsi="Times New Roman" w:eastAsia="仿宋" w:cs="Times New Roman"/>
                <w:sz w:val="24"/>
                <w:szCs w:val="24"/>
                <w:lang w:eastAsia="zh-CN"/>
              </w:rPr>
            </w:pPr>
          </w:p>
        </w:tc>
        <w:tc>
          <w:tcPr>
            <w:tcW w:w="945" w:type="pct"/>
            <w:vMerge w:val="continue"/>
            <w:tcBorders>
              <w:top w:val="nil"/>
              <w:bottom w:val="nil"/>
            </w:tcBorders>
          </w:tcPr>
          <w:p w14:paraId="42EF1349">
            <w:pPr>
              <w:rPr>
                <w:rFonts w:ascii="Times New Roman" w:hAnsi="Times New Roman" w:eastAsia="仿宋" w:cs="Times New Roman"/>
                <w:sz w:val="24"/>
                <w:szCs w:val="24"/>
                <w:lang w:eastAsia="zh-CN"/>
              </w:rPr>
            </w:pPr>
          </w:p>
        </w:tc>
        <w:tc>
          <w:tcPr>
            <w:tcW w:w="1180" w:type="pct"/>
            <w:vMerge w:val="continue"/>
            <w:tcBorders>
              <w:top w:val="nil"/>
              <w:bottom w:val="nil"/>
            </w:tcBorders>
          </w:tcPr>
          <w:p w14:paraId="68C3A3B8">
            <w:pPr>
              <w:pStyle w:val="7"/>
              <w:spacing w:before="78" w:line="254" w:lineRule="auto"/>
              <w:ind w:left="120" w:right="262" w:firstLine="1"/>
              <w:jc w:val="both"/>
              <w:rPr>
                <w:rFonts w:ascii="Times New Roman" w:hAnsi="Times New Roman" w:cs="Times New Roman"/>
                <w:snapToGrid/>
                <w:lang w:eastAsia="zh-CN"/>
              </w:rPr>
            </w:pPr>
          </w:p>
        </w:tc>
        <w:tc>
          <w:tcPr>
            <w:tcW w:w="2312" w:type="pct"/>
            <w:vMerge w:val="continue"/>
            <w:vAlign w:val="center"/>
          </w:tcPr>
          <w:p w14:paraId="6B228D7E">
            <w:pPr>
              <w:pStyle w:val="7"/>
              <w:spacing w:before="117" w:line="251" w:lineRule="auto"/>
              <w:ind w:left="123" w:right="93"/>
              <w:jc w:val="both"/>
              <w:rPr>
                <w:rFonts w:ascii="Times New Roman" w:hAnsi="Times New Roman" w:cs="Times New Roman"/>
                <w:snapToGrid/>
                <w:lang w:eastAsia="zh-CN"/>
              </w:rPr>
            </w:pPr>
          </w:p>
        </w:tc>
      </w:tr>
      <w:tr w14:paraId="4F597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561" w:type="pct"/>
            <w:vMerge w:val="continue"/>
          </w:tcPr>
          <w:p w14:paraId="009B2649">
            <w:pPr>
              <w:jc w:val="center"/>
              <w:rPr>
                <w:rFonts w:ascii="Times New Roman" w:hAnsi="Times New Roman" w:eastAsia="仿宋" w:cs="Times New Roman"/>
                <w:sz w:val="24"/>
                <w:szCs w:val="24"/>
              </w:rPr>
            </w:pPr>
          </w:p>
        </w:tc>
        <w:tc>
          <w:tcPr>
            <w:tcW w:w="945" w:type="pct"/>
            <w:vMerge w:val="continue"/>
            <w:tcBorders>
              <w:top w:val="nil"/>
              <w:bottom w:val="single" w:color="auto" w:sz="4" w:space="0"/>
            </w:tcBorders>
          </w:tcPr>
          <w:p w14:paraId="5B185DFD">
            <w:pPr>
              <w:rPr>
                <w:rFonts w:ascii="Times New Roman" w:hAnsi="Times New Roman" w:eastAsia="仿宋" w:cs="Times New Roman"/>
                <w:sz w:val="24"/>
                <w:szCs w:val="24"/>
              </w:rPr>
            </w:pPr>
          </w:p>
        </w:tc>
        <w:tc>
          <w:tcPr>
            <w:tcW w:w="1180" w:type="pct"/>
            <w:vMerge w:val="continue"/>
            <w:tcBorders>
              <w:top w:val="nil"/>
              <w:bottom w:val="single" w:color="auto" w:sz="4" w:space="0"/>
            </w:tcBorders>
          </w:tcPr>
          <w:p w14:paraId="50DA97D7">
            <w:pPr>
              <w:pStyle w:val="7"/>
              <w:spacing w:before="78" w:line="254" w:lineRule="auto"/>
              <w:ind w:left="120" w:right="262" w:firstLine="1"/>
              <w:jc w:val="both"/>
              <w:rPr>
                <w:rFonts w:ascii="Times New Roman" w:hAnsi="Times New Roman" w:cs="Times New Roman"/>
                <w:snapToGrid/>
                <w:lang w:eastAsia="zh-CN"/>
              </w:rPr>
            </w:pPr>
          </w:p>
        </w:tc>
        <w:tc>
          <w:tcPr>
            <w:tcW w:w="2312" w:type="pct"/>
            <w:vMerge w:val="continue"/>
            <w:vAlign w:val="center"/>
          </w:tcPr>
          <w:p w14:paraId="5700A8D3">
            <w:pPr>
              <w:pStyle w:val="7"/>
              <w:spacing w:before="117" w:line="251" w:lineRule="auto"/>
              <w:ind w:left="123" w:right="93"/>
              <w:jc w:val="both"/>
              <w:rPr>
                <w:rFonts w:ascii="Times New Roman" w:hAnsi="Times New Roman" w:cs="Times New Roman"/>
                <w:snapToGrid/>
                <w:lang w:eastAsia="zh-CN"/>
              </w:rPr>
            </w:pPr>
          </w:p>
        </w:tc>
      </w:tr>
      <w:tr w14:paraId="2AF22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30" w:hRule="atLeast"/>
          <w:jc w:val="center"/>
        </w:trPr>
        <w:tc>
          <w:tcPr>
            <w:tcW w:w="561" w:type="pct"/>
            <w:vMerge w:val="continue"/>
            <w:tcBorders>
              <w:bottom w:val="single" w:color="auto" w:sz="4" w:space="0"/>
            </w:tcBorders>
          </w:tcPr>
          <w:p w14:paraId="37023AB0">
            <w:pPr>
              <w:jc w:val="center"/>
              <w:rPr>
                <w:rFonts w:ascii="Times New Roman" w:hAnsi="Times New Roman" w:eastAsia="仿宋" w:cs="Times New Roman"/>
                <w:sz w:val="24"/>
                <w:szCs w:val="24"/>
                <w:lang w:eastAsia="zh-CN"/>
              </w:rPr>
            </w:pPr>
          </w:p>
        </w:tc>
        <w:tc>
          <w:tcPr>
            <w:tcW w:w="945" w:type="pct"/>
            <w:tcBorders>
              <w:top w:val="single" w:color="auto" w:sz="4" w:space="0"/>
              <w:left w:val="single" w:color="auto" w:sz="4" w:space="0"/>
              <w:bottom w:val="single" w:color="auto" w:sz="4" w:space="0"/>
              <w:right w:val="single" w:color="auto" w:sz="4" w:space="0"/>
            </w:tcBorders>
            <w:vAlign w:val="center"/>
          </w:tcPr>
          <w:p w14:paraId="089AC12D">
            <w:pPr>
              <w:pStyle w:val="7"/>
              <w:spacing w:before="78" w:line="252" w:lineRule="auto"/>
              <w:ind w:left="121" w:right="262"/>
              <w:jc w:val="center"/>
              <w:rPr>
                <w:rFonts w:ascii="Times New Roman" w:hAnsi="Times New Roman" w:cs="Times New Roman"/>
                <w:snapToGrid/>
                <w:lang w:eastAsia="zh-CN"/>
              </w:rPr>
            </w:pPr>
            <w:r>
              <w:rPr>
                <w:rFonts w:ascii="Times New Roman" w:hAnsi="Times New Roman" w:cs="Times New Roman"/>
                <w:snapToGrid/>
                <w:lang w:eastAsia="zh-CN"/>
              </w:rPr>
              <w:t>2</w:t>
            </w:r>
            <w:r>
              <w:rPr>
                <w:rFonts w:hint="eastAsia" w:ascii="Times New Roman" w:hAnsi="Times New Roman" w:cs="Times New Roman"/>
                <w:snapToGrid/>
                <w:lang w:eastAsia="zh-CN"/>
              </w:rPr>
              <w:t xml:space="preserve">. </w:t>
            </w:r>
            <w:r>
              <w:rPr>
                <w:rFonts w:ascii="Times New Roman" w:hAnsi="Times New Roman" w:cs="Times New Roman"/>
                <w:snapToGrid/>
                <w:lang w:eastAsia="zh-CN"/>
              </w:rPr>
              <w:t>班子运转有序</w:t>
            </w:r>
          </w:p>
          <w:p w14:paraId="6677A2B4">
            <w:pPr>
              <w:pStyle w:val="7"/>
              <w:spacing w:before="78" w:line="252" w:lineRule="auto"/>
              <w:ind w:left="121" w:right="262"/>
              <w:jc w:val="center"/>
              <w:rPr>
                <w:rFonts w:ascii="Times New Roman" w:hAnsi="Times New Roman" w:cs="Times New Roman"/>
                <w:lang w:eastAsia="zh-CN"/>
              </w:rPr>
            </w:pPr>
            <w:r>
              <w:rPr>
                <w:rFonts w:ascii="Times New Roman" w:hAnsi="Times New Roman" w:cs="Times New Roman"/>
                <w:snapToGrid/>
                <w:lang w:eastAsia="zh-CN"/>
              </w:rPr>
              <w:t>（5分）</w:t>
            </w:r>
          </w:p>
        </w:tc>
        <w:tc>
          <w:tcPr>
            <w:tcW w:w="1180" w:type="pct"/>
            <w:tcBorders>
              <w:top w:val="single" w:color="auto" w:sz="4" w:space="0"/>
              <w:left w:val="single" w:color="auto" w:sz="4" w:space="0"/>
              <w:bottom w:val="single" w:color="auto" w:sz="4" w:space="0"/>
              <w:right w:val="single" w:color="auto" w:sz="4" w:space="0"/>
            </w:tcBorders>
            <w:vAlign w:val="center"/>
          </w:tcPr>
          <w:p w14:paraId="16A9CAE7">
            <w:pPr>
              <w:pStyle w:val="7"/>
              <w:spacing w:before="78" w:line="254" w:lineRule="auto"/>
              <w:ind w:left="120" w:right="262" w:firstLine="1"/>
              <w:jc w:val="both"/>
              <w:rPr>
                <w:rFonts w:ascii="Times New Roman" w:hAnsi="Times New Roman" w:cs="Times New Roman"/>
                <w:snapToGrid/>
                <w:lang w:eastAsia="zh-CN"/>
              </w:rPr>
            </w:pPr>
            <w:r>
              <w:rPr>
                <w:rFonts w:ascii="Times New Roman" w:hAnsi="Times New Roman" w:cs="Times New Roman"/>
                <w:snapToGrid/>
                <w:lang w:eastAsia="zh-CN"/>
              </w:rPr>
              <w:t>支部委员设置规范、分工明确，支委会运转正常、能发挥作用。</w:t>
            </w:r>
          </w:p>
        </w:tc>
        <w:tc>
          <w:tcPr>
            <w:tcW w:w="2312" w:type="pct"/>
            <w:tcBorders>
              <w:left w:val="single" w:color="auto" w:sz="4" w:space="0"/>
            </w:tcBorders>
            <w:vAlign w:val="center"/>
          </w:tcPr>
          <w:p w14:paraId="733A9EFC">
            <w:pPr>
              <w:pStyle w:val="7"/>
              <w:spacing w:before="117" w:line="251" w:lineRule="auto"/>
              <w:ind w:right="93" w:firstLine="240" w:firstLineChars="100"/>
              <w:jc w:val="both"/>
              <w:rPr>
                <w:rFonts w:ascii="Times New Roman" w:hAnsi="Times New Roman" w:cs="Times New Roman"/>
                <w:snapToGrid/>
                <w:lang w:eastAsia="zh-CN"/>
              </w:rPr>
            </w:pPr>
            <w:r>
              <w:rPr>
                <w:rFonts w:ascii="Times New Roman" w:hAnsi="Times New Roman" w:cs="Times New Roman"/>
                <w:snapToGrid/>
                <w:lang w:eastAsia="zh-CN"/>
              </w:rPr>
              <w:t>团支部团员人数超过7人，但未成立支委会的不得分。</w:t>
            </w:r>
          </w:p>
        </w:tc>
      </w:tr>
    </w:tbl>
    <w:p w14:paraId="2D595F8F">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p w14:paraId="0221573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p w14:paraId="6716DA22">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tbl>
      <w:tblPr>
        <w:tblStyle w:val="8"/>
        <w:tblW w:w="500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07"/>
        <w:gridCol w:w="2821"/>
        <w:gridCol w:w="3505"/>
        <w:gridCol w:w="6805"/>
      </w:tblGrid>
      <w:tr w14:paraId="29F0C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545" w:type="pct"/>
          </w:tcPr>
          <w:p w14:paraId="58B3B090">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类别分值</w:t>
            </w:r>
          </w:p>
        </w:tc>
        <w:tc>
          <w:tcPr>
            <w:tcW w:w="957" w:type="pct"/>
          </w:tcPr>
          <w:p w14:paraId="00896653">
            <w:pPr>
              <w:pStyle w:val="7"/>
              <w:spacing w:before="207" w:line="223" w:lineRule="auto"/>
              <w:ind w:left="121" w:firstLine="10"/>
              <w:jc w:val="center"/>
              <w:rPr>
                <w:rFonts w:ascii="Times New Roman" w:hAnsi="Times New Roman" w:cs="Times New Roman"/>
                <w:snapToGrid/>
                <w:lang w:eastAsia="zh-CN"/>
              </w:rPr>
            </w:pPr>
            <w:r>
              <w:rPr>
                <w:rFonts w:ascii="Times New Roman" w:hAnsi="Times New Roman" w:cs="Times New Roman"/>
                <w:snapToGrid/>
                <w:lang w:eastAsia="zh-CN"/>
              </w:rPr>
              <w:t>对标项目</w:t>
            </w:r>
          </w:p>
        </w:tc>
        <w:tc>
          <w:tcPr>
            <w:tcW w:w="1189" w:type="pct"/>
          </w:tcPr>
          <w:p w14:paraId="322721BF">
            <w:pPr>
              <w:pStyle w:val="7"/>
              <w:spacing w:before="207" w:line="223" w:lineRule="auto"/>
              <w:ind w:left="121" w:firstLine="10"/>
              <w:jc w:val="center"/>
              <w:rPr>
                <w:rFonts w:ascii="Times New Roman" w:hAnsi="Times New Roman" w:cs="Times New Roman"/>
                <w:snapToGrid/>
                <w:lang w:eastAsia="zh-CN"/>
              </w:rPr>
            </w:pPr>
            <w:r>
              <w:rPr>
                <w:rFonts w:ascii="Times New Roman" w:hAnsi="Times New Roman" w:cs="Times New Roman"/>
                <w:snapToGrid/>
                <w:lang w:eastAsia="zh-CN"/>
              </w:rPr>
              <w:t>具体指标要求</w:t>
            </w:r>
          </w:p>
        </w:tc>
        <w:tc>
          <w:tcPr>
            <w:tcW w:w="2308" w:type="pct"/>
          </w:tcPr>
          <w:p w14:paraId="000DBBF8">
            <w:pPr>
              <w:pStyle w:val="7"/>
              <w:spacing w:before="207" w:line="223" w:lineRule="auto"/>
              <w:ind w:left="121" w:firstLine="10"/>
              <w:jc w:val="center"/>
              <w:rPr>
                <w:rFonts w:ascii="Times New Roman" w:hAnsi="Times New Roman" w:cs="Times New Roman"/>
                <w:snapToGrid/>
                <w:lang w:eastAsia="zh-CN"/>
              </w:rPr>
            </w:pPr>
            <w:r>
              <w:rPr>
                <w:rFonts w:ascii="Times New Roman" w:hAnsi="Times New Roman" w:cs="Times New Roman"/>
                <w:snapToGrid/>
                <w:lang w:eastAsia="zh-CN"/>
              </w:rPr>
              <w:t>评估说明</w:t>
            </w:r>
          </w:p>
        </w:tc>
      </w:tr>
      <w:tr w14:paraId="6C1A70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8" w:hRule="atLeast"/>
          <w:jc w:val="center"/>
        </w:trPr>
        <w:tc>
          <w:tcPr>
            <w:tcW w:w="545" w:type="pct"/>
            <w:vMerge w:val="restart"/>
            <w:vAlign w:val="center"/>
          </w:tcPr>
          <w:p w14:paraId="1F704859">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团员管理</w:t>
            </w:r>
          </w:p>
          <w:p w14:paraId="6F81951E">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（25分）</w:t>
            </w:r>
          </w:p>
        </w:tc>
        <w:tc>
          <w:tcPr>
            <w:tcW w:w="957" w:type="pct"/>
            <w:vMerge w:val="restart"/>
            <w:tcBorders>
              <w:bottom w:val="nil"/>
            </w:tcBorders>
            <w:vAlign w:val="center"/>
          </w:tcPr>
          <w:p w14:paraId="594290BD">
            <w:pPr>
              <w:pStyle w:val="7"/>
              <w:spacing w:before="78" w:line="254" w:lineRule="auto"/>
              <w:ind w:left="120" w:right="262" w:firstLine="1"/>
              <w:jc w:val="center"/>
              <w:rPr>
                <w:rFonts w:ascii="Times New Roman" w:hAnsi="Times New Roman" w:cs="Times New Roman"/>
                <w:snapToGrid/>
                <w:lang w:eastAsia="zh-CN"/>
              </w:rPr>
            </w:pPr>
            <w:r>
              <w:rPr>
                <w:rFonts w:ascii="Times New Roman" w:hAnsi="Times New Roman" w:cs="Times New Roman"/>
                <w:snapToGrid/>
                <w:lang w:eastAsia="zh-CN"/>
              </w:rPr>
              <w:t>3</w:t>
            </w:r>
            <w:r>
              <w:rPr>
                <w:rFonts w:hint="eastAsia" w:ascii="Times New Roman" w:hAnsi="Times New Roman" w:cs="Times New Roman"/>
                <w:snapToGrid/>
                <w:lang w:eastAsia="zh-CN"/>
              </w:rPr>
              <w:t xml:space="preserve">. </w:t>
            </w:r>
            <w:r>
              <w:rPr>
                <w:rFonts w:ascii="Times New Roman" w:hAnsi="Times New Roman" w:cs="Times New Roman"/>
                <w:snapToGrid/>
                <w:lang w:eastAsia="zh-CN"/>
              </w:rPr>
              <w:t>团员信息完整</w:t>
            </w:r>
          </w:p>
          <w:p w14:paraId="69B791C7">
            <w:pPr>
              <w:pStyle w:val="7"/>
              <w:spacing w:before="78" w:line="254" w:lineRule="auto"/>
              <w:ind w:left="120" w:right="262" w:firstLine="1"/>
              <w:jc w:val="center"/>
              <w:rPr>
                <w:rFonts w:ascii="Times New Roman" w:hAnsi="Times New Roman" w:cs="Times New Roman"/>
                <w:snapToGrid/>
                <w:lang w:eastAsia="zh-CN"/>
              </w:rPr>
            </w:pPr>
            <w:r>
              <w:rPr>
                <w:rFonts w:ascii="Times New Roman" w:hAnsi="Times New Roman" w:cs="Times New Roman"/>
                <w:snapToGrid/>
                <w:lang w:eastAsia="zh-CN"/>
              </w:rPr>
              <w:t>（10分）</w:t>
            </w:r>
          </w:p>
        </w:tc>
        <w:tc>
          <w:tcPr>
            <w:tcW w:w="1189" w:type="pct"/>
            <w:vMerge w:val="restart"/>
            <w:tcBorders>
              <w:bottom w:val="nil"/>
            </w:tcBorders>
            <w:vAlign w:val="center"/>
          </w:tcPr>
          <w:p w14:paraId="42606772">
            <w:pPr>
              <w:pStyle w:val="7"/>
              <w:spacing w:before="78" w:line="254" w:lineRule="auto"/>
              <w:ind w:left="120" w:right="262" w:firstLine="1"/>
              <w:jc w:val="both"/>
              <w:rPr>
                <w:rFonts w:ascii="Times New Roman" w:hAnsi="Times New Roman" w:cs="Times New Roman"/>
                <w:snapToGrid/>
                <w:lang w:eastAsia="zh-CN"/>
              </w:rPr>
            </w:pPr>
            <w:r>
              <w:rPr>
                <w:rFonts w:ascii="Times New Roman" w:hAnsi="Times New Roman" w:cs="Times New Roman"/>
                <w:snapToGrid/>
                <w:lang w:eastAsia="zh-CN"/>
              </w:rPr>
              <w:t>团员底数清晰，团员信息完整，团员档案完备，能常态化联系。</w:t>
            </w:r>
          </w:p>
        </w:tc>
        <w:tc>
          <w:tcPr>
            <w:tcW w:w="2308" w:type="pct"/>
            <w:vMerge w:val="restart"/>
            <w:vAlign w:val="center"/>
          </w:tcPr>
          <w:p w14:paraId="6CA75FFD">
            <w:pPr>
              <w:pStyle w:val="7"/>
              <w:spacing w:before="117" w:line="251" w:lineRule="auto"/>
              <w:ind w:left="123" w:right="93"/>
              <w:jc w:val="both"/>
              <w:rPr>
                <w:rFonts w:ascii="Times New Roman" w:hAnsi="Times New Roman" w:cs="Times New Roman"/>
                <w:snapToGrid/>
                <w:lang w:eastAsia="zh-CN"/>
              </w:rPr>
            </w:pPr>
            <w:r>
              <w:rPr>
                <w:rFonts w:ascii="Times New Roman" w:hAnsi="Times New Roman" w:cs="Times New Roman"/>
                <w:snapToGrid/>
                <w:lang w:eastAsia="zh-CN"/>
              </w:rPr>
              <w:t>评估是否有团员基本信息台账，核查</w:t>
            </w:r>
            <w:r>
              <w:rPr>
                <w:rFonts w:hint="eastAsia" w:ascii="Times New Roman" w:hAnsi="Times New Roman" w:cs="Times New Roman"/>
                <w:snapToGrid/>
                <w:lang w:eastAsia="zh-CN"/>
              </w:rPr>
              <w:t>北京共青团</w:t>
            </w:r>
            <w:r>
              <w:rPr>
                <w:rFonts w:ascii="Times New Roman" w:hAnsi="Times New Roman" w:cs="Times New Roman"/>
                <w:snapToGrid/>
                <w:lang w:eastAsia="zh-CN"/>
              </w:rPr>
              <w:t>系统数据，与实际情况出入较大或严重不符、弄虚作假的，评定为软弱涣散团（总）支部。</w:t>
            </w:r>
          </w:p>
        </w:tc>
      </w:tr>
      <w:tr w14:paraId="43610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0" w:hRule="atLeast"/>
          <w:jc w:val="center"/>
        </w:trPr>
        <w:tc>
          <w:tcPr>
            <w:tcW w:w="545" w:type="pct"/>
            <w:vMerge w:val="continue"/>
          </w:tcPr>
          <w:p w14:paraId="4D6B5CC3">
            <w:pPr>
              <w:rPr>
                <w:rFonts w:ascii="Times New Roman" w:hAnsi="Times New Roman" w:eastAsia="仿宋" w:cs="Times New Roman"/>
                <w:snapToGrid/>
                <w:sz w:val="24"/>
                <w:szCs w:val="24"/>
                <w:lang w:eastAsia="zh-CN"/>
              </w:rPr>
            </w:pPr>
          </w:p>
        </w:tc>
        <w:tc>
          <w:tcPr>
            <w:tcW w:w="957" w:type="pct"/>
            <w:vMerge w:val="continue"/>
            <w:tcBorders>
              <w:top w:val="nil"/>
              <w:bottom w:val="nil"/>
            </w:tcBorders>
            <w:vAlign w:val="center"/>
          </w:tcPr>
          <w:p w14:paraId="2AD279E3">
            <w:pPr>
              <w:jc w:val="center"/>
              <w:rPr>
                <w:rFonts w:ascii="Times New Roman" w:hAnsi="Times New Roman" w:eastAsia="仿宋" w:cs="Times New Roman"/>
                <w:snapToGrid/>
                <w:sz w:val="24"/>
                <w:szCs w:val="24"/>
                <w:lang w:eastAsia="zh-CN"/>
              </w:rPr>
            </w:pPr>
          </w:p>
        </w:tc>
        <w:tc>
          <w:tcPr>
            <w:tcW w:w="1189" w:type="pct"/>
            <w:vMerge w:val="continue"/>
            <w:tcBorders>
              <w:top w:val="nil"/>
              <w:bottom w:val="nil"/>
            </w:tcBorders>
            <w:vAlign w:val="center"/>
          </w:tcPr>
          <w:p w14:paraId="679AB328">
            <w:pPr>
              <w:jc w:val="both"/>
              <w:rPr>
                <w:rFonts w:ascii="Times New Roman" w:hAnsi="Times New Roman" w:eastAsia="仿宋" w:cs="Times New Roman"/>
                <w:snapToGrid/>
                <w:sz w:val="24"/>
                <w:szCs w:val="24"/>
                <w:lang w:eastAsia="zh-CN"/>
              </w:rPr>
            </w:pPr>
          </w:p>
        </w:tc>
        <w:tc>
          <w:tcPr>
            <w:tcW w:w="2308" w:type="pct"/>
            <w:vMerge w:val="continue"/>
            <w:vAlign w:val="center"/>
          </w:tcPr>
          <w:p w14:paraId="1484BD5B">
            <w:pPr>
              <w:pStyle w:val="7"/>
              <w:spacing w:before="117" w:line="251" w:lineRule="auto"/>
              <w:ind w:left="123" w:right="93"/>
              <w:jc w:val="both"/>
              <w:rPr>
                <w:rFonts w:ascii="Times New Roman" w:hAnsi="Times New Roman" w:cs="Times New Roman"/>
                <w:snapToGrid/>
                <w:lang w:eastAsia="zh-CN"/>
              </w:rPr>
            </w:pPr>
          </w:p>
        </w:tc>
      </w:tr>
      <w:tr w14:paraId="0CEAD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jc w:val="center"/>
        </w:trPr>
        <w:tc>
          <w:tcPr>
            <w:tcW w:w="545" w:type="pct"/>
            <w:vMerge w:val="continue"/>
          </w:tcPr>
          <w:p w14:paraId="7C93CCCA">
            <w:pPr>
              <w:rPr>
                <w:rFonts w:ascii="Times New Roman" w:hAnsi="Times New Roman" w:eastAsia="仿宋" w:cs="Times New Roman"/>
                <w:snapToGrid/>
                <w:sz w:val="24"/>
                <w:szCs w:val="24"/>
                <w:lang w:eastAsia="zh-CN"/>
              </w:rPr>
            </w:pPr>
          </w:p>
        </w:tc>
        <w:tc>
          <w:tcPr>
            <w:tcW w:w="957" w:type="pct"/>
            <w:vMerge w:val="continue"/>
            <w:tcBorders>
              <w:top w:val="nil"/>
            </w:tcBorders>
            <w:vAlign w:val="center"/>
          </w:tcPr>
          <w:p w14:paraId="4D246136">
            <w:pPr>
              <w:jc w:val="center"/>
              <w:rPr>
                <w:rFonts w:ascii="Times New Roman" w:hAnsi="Times New Roman" w:eastAsia="仿宋" w:cs="Times New Roman"/>
                <w:snapToGrid/>
                <w:sz w:val="24"/>
                <w:szCs w:val="24"/>
                <w:lang w:eastAsia="zh-CN"/>
              </w:rPr>
            </w:pPr>
          </w:p>
        </w:tc>
        <w:tc>
          <w:tcPr>
            <w:tcW w:w="1189" w:type="pct"/>
            <w:vMerge w:val="continue"/>
            <w:tcBorders>
              <w:top w:val="nil"/>
            </w:tcBorders>
            <w:vAlign w:val="center"/>
          </w:tcPr>
          <w:p w14:paraId="07B229F7">
            <w:pPr>
              <w:jc w:val="both"/>
              <w:rPr>
                <w:rFonts w:ascii="Times New Roman" w:hAnsi="Times New Roman" w:eastAsia="仿宋" w:cs="Times New Roman"/>
                <w:snapToGrid/>
                <w:sz w:val="24"/>
                <w:szCs w:val="24"/>
                <w:lang w:eastAsia="zh-CN"/>
              </w:rPr>
            </w:pPr>
          </w:p>
        </w:tc>
        <w:tc>
          <w:tcPr>
            <w:tcW w:w="2308" w:type="pct"/>
            <w:vMerge w:val="continue"/>
            <w:vAlign w:val="center"/>
          </w:tcPr>
          <w:p w14:paraId="317FBFB8">
            <w:pPr>
              <w:jc w:val="both"/>
              <w:rPr>
                <w:rFonts w:ascii="Times New Roman" w:hAnsi="Times New Roman" w:eastAsia="仿宋" w:cs="Times New Roman"/>
                <w:snapToGrid/>
                <w:sz w:val="24"/>
                <w:szCs w:val="24"/>
                <w:lang w:eastAsia="zh-CN"/>
              </w:rPr>
            </w:pPr>
          </w:p>
        </w:tc>
      </w:tr>
      <w:tr w14:paraId="76861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4" w:hRule="atLeast"/>
          <w:jc w:val="center"/>
        </w:trPr>
        <w:tc>
          <w:tcPr>
            <w:tcW w:w="545" w:type="pct"/>
            <w:vMerge w:val="continue"/>
          </w:tcPr>
          <w:p w14:paraId="27FD34F0">
            <w:pPr>
              <w:rPr>
                <w:rFonts w:ascii="Times New Roman" w:hAnsi="Times New Roman" w:eastAsia="仿宋" w:cs="Times New Roman"/>
                <w:snapToGrid/>
                <w:sz w:val="24"/>
                <w:szCs w:val="24"/>
                <w:lang w:eastAsia="zh-CN"/>
              </w:rPr>
            </w:pPr>
          </w:p>
        </w:tc>
        <w:tc>
          <w:tcPr>
            <w:tcW w:w="957" w:type="pct"/>
            <w:vAlign w:val="center"/>
          </w:tcPr>
          <w:p w14:paraId="37F78F48">
            <w:pPr>
              <w:pStyle w:val="7"/>
              <w:spacing w:before="78" w:line="222" w:lineRule="auto"/>
              <w:jc w:val="center"/>
              <w:rPr>
                <w:rFonts w:ascii="Times New Roman" w:hAnsi="Times New Roman" w:cs="Times New Roman"/>
                <w:snapToGrid/>
                <w:lang w:eastAsia="zh-CN"/>
              </w:rPr>
            </w:pPr>
            <w:r>
              <w:rPr>
                <w:rFonts w:ascii="Times New Roman" w:hAnsi="Times New Roman" w:cs="Times New Roman"/>
                <w:snapToGrid/>
                <w:lang w:eastAsia="zh-CN"/>
              </w:rPr>
              <w:t>4</w:t>
            </w:r>
            <w:r>
              <w:rPr>
                <w:rFonts w:hint="eastAsia" w:ascii="Times New Roman" w:hAnsi="Times New Roman" w:cs="Times New Roman"/>
                <w:snapToGrid/>
                <w:lang w:eastAsia="zh-CN"/>
              </w:rPr>
              <w:t xml:space="preserve">. </w:t>
            </w:r>
            <w:r>
              <w:rPr>
                <w:rFonts w:ascii="Times New Roman" w:hAnsi="Times New Roman" w:cs="Times New Roman"/>
                <w:snapToGrid/>
                <w:lang w:eastAsia="zh-CN"/>
              </w:rPr>
              <w:t>入团程序严格</w:t>
            </w:r>
          </w:p>
          <w:p w14:paraId="2F408B75">
            <w:pPr>
              <w:pStyle w:val="7"/>
              <w:spacing w:before="51" w:line="224" w:lineRule="auto"/>
              <w:jc w:val="center"/>
              <w:rPr>
                <w:rFonts w:ascii="Times New Roman" w:hAnsi="Times New Roman" w:cs="Times New Roman"/>
                <w:snapToGrid/>
                <w:lang w:eastAsia="zh-CN"/>
              </w:rPr>
            </w:pPr>
            <w:r>
              <w:rPr>
                <w:rFonts w:ascii="Times New Roman" w:hAnsi="Times New Roman" w:cs="Times New Roman"/>
                <w:snapToGrid/>
                <w:lang w:eastAsia="zh-CN"/>
              </w:rPr>
              <w:t>（10分）</w:t>
            </w:r>
          </w:p>
        </w:tc>
        <w:tc>
          <w:tcPr>
            <w:tcW w:w="1189" w:type="pct"/>
            <w:vAlign w:val="center"/>
          </w:tcPr>
          <w:p w14:paraId="6BEAAAED">
            <w:pPr>
              <w:pStyle w:val="7"/>
              <w:spacing w:before="78" w:line="254" w:lineRule="auto"/>
              <w:ind w:left="120" w:right="262"/>
              <w:jc w:val="both"/>
              <w:rPr>
                <w:rFonts w:ascii="Times New Roman" w:hAnsi="Times New Roman" w:cs="Times New Roman"/>
                <w:snapToGrid/>
                <w:lang w:eastAsia="zh-CN"/>
              </w:rPr>
            </w:pPr>
            <w:r>
              <w:rPr>
                <w:rFonts w:ascii="Times New Roman" w:hAnsi="Times New Roman" w:cs="Times New Roman"/>
                <w:snapToGrid/>
                <w:lang w:eastAsia="zh-CN"/>
              </w:rPr>
              <w:t>严格按程序发展团员；无突击发展团员、未满14周岁入团等现象；规范开展入团仪式。</w:t>
            </w:r>
          </w:p>
        </w:tc>
        <w:tc>
          <w:tcPr>
            <w:tcW w:w="2308" w:type="pct"/>
            <w:vAlign w:val="center"/>
          </w:tcPr>
          <w:p w14:paraId="22B09C32">
            <w:pPr>
              <w:pStyle w:val="7"/>
              <w:spacing w:before="78" w:line="241" w:lineRule="auto"/>
              <w:ind w:left="147" w:right="328" w:hanging="20"/>
              <w:jc w:val="both"/>
              <w:rPr>
                <w:rFonts w:ascii="Times New Roman" w:hAnsi="Times New Roman" w:cs="Times New Roman"/>
                <w:snapToGrid/>
                <w:lang w:eastAsia="zh-CN"/>
              </w:rPr>
            </w:pPr>
            <w:r>
              <w:rPr>
                <w:rFonts w:ascii="Times New Roman" w:hAnsi="Times New Roman" w:cs="Times New Roman"/>
                <w:snapToGrid/>
                <w:lang w:eastAsia="zh-CN"/>
              </w:rPr>
              <w:t>（1）存在2024年新发展团员未按要求录入北京共青团系统的，不得分。</w:t>
            </w:r>
          </w:p>
          <w:p w14:paraId="6C64EA86">
            <w:pPr>
              <w:pStyle w:val="7"/>
              <w:spacing w:before="52" w:line="242" w:lineRule="auto"/>
              <w:ind w:left="122" w:right="328" w:firstLine="5"/>
              <w:jc w:val="both"/>
              <w:rPr>
                <w:rFonts w:ascii="Times New Roman" w:hAnsi="Times New Roman" w:cs="Times New Roman"/>
                <w:snapToGrid/>
                <w:lang w:eastAsia="zh-CN"/>
              </w:rPr>
            </w:pPr>
            <w:r>
              <w:rPr>
                <w:rFonts w:ascii="Times New Roman" w:hAnsi="Times New Roman" w:cs="Times New Roman"/>
                <w:snapToGrid/>
                <w:lang w:eastAsia="zh-CN"/>
              </w:rPr>
              <w:t>（2）出现无发展团员编号入团、低龄入团等严重违规问题，评定为软弱涣散团（总）支部。</w:t>
            </w:r>
          </w:p>
        </w:tc>
      </w:tr>
      <w:tr w14:paraId="660B6F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4" w:hRule="atLeast"/>
          <w:jc w:val="center"/>
        </w:trPr>
        <w:tc>
          <w:tcPr>
            <w:tcW w:w="545" w:type="pct"/>
            <w:vMerge w:val="continue"/>
          </w:tcPr>
          <w:p w14:paraId="1153CBFD">
            <w:pPr>
              <w:rPr>
                <w:rFonts w:ascii="Times New Roman" w:hAnsi="Times New Roman" w:eastAsia="仿宋" w:cs="Times New Roman"/>
                <w:snapToGrid/>
                <w:sz w:val="24"/>
                <w:szCs w:val="24"/>
                <w:lang w:eastAsia="zh-CN"/>
              </w:rPr>
            </w:pPr>
          </w:p>
        </w:tc>
        <w:tc>
          <w:tcPr>
            <w:tcW w:w="957" w:type="pct"/>
            <w:shd w:val="clear" w:color="auto" w:fill="auto"/>
            <w:vAlign w:val="center"/>
          </w:tcPr>
          <w:p w14:paraId="7A9463AF">
            <w:pPr>
              <w:pStyle w:val="7"/>
              <w:spacing w:before="78" w:line="222" w:lineRule="auto"/>
              <w:jc w:val="center"/>
              <w:rPr>
                <w:rFonts w:ascii="Times New Roman" w:hAnsi="Times New Roman" w:cs="Times New Roman"/>
                <w:lang w:eastAsia="zh-CN"/>
              </w:rPr>
            </w:pPr>
            <w:r>
              <w:rPr>
                <w:rFonts w:ascii="Times New Roman" w:hAnsi="Times New Roman" w:cs="Times New Roman"/>
                <w:spacing w:val="-10"/>
                <w:lang w:eastAsia="zh-CN"/>
              </w:rPr>
              <w:t>5</w:t>
            </w:r>
            <w:r>
              <w:rPr>
                <w:rFonts w:hint="eastAsia" w:ascii="Times New Roman" w:hAnsi="Times New Roman" w:cs="Times New Roman"/>
                <w:spacing w:val="-10"/>
                <w:lang w:eastAsia="zh-CN"/>
              </w:rPr>
              <w:t xml:space="preserve">. </w:t>
            </w:r>
            <w:r>
              <w:rPr>
                <w:rFonts w:ascii="Times New Roman" w:hAnsi="Times New Roman" w:cs="Times New Roman"/>
                <w:spacing w:val="-10"/>
                <w:lang w:eastAsia="zh-CN"/>
              </w:rPr>
              <w:t>日常管理规范</w:t>
            </w:r>
          </w:p>
          <w:p w14:paraId="29C11AE6">
            <w:pPr>
              <w:pStyle w:val="7"/>
              <w:spacing w:before="51" w:line="224" w:lineRule="auto"/>
              <w:jc w:val="center"/>
              <w:rPr>
                <w:rFonts w:ascii="Times New Roman" w:hAnsi="Times New Roman" w:cs="Times New Roman"/>
                <w:lang w:eastAsia="zh-CN"/>
              </w:rPr>
            </w:pPr>
            <w:r>
              <w:rPr>
                <w:rFonts w:ascii="Times New Roman" w:hAnsi="Times New Roman" w:cs="Times New Roman"/>
                <w:snapToGrid/>
                <w:lang w:eastAsia="zh-CN"/>
              </w:rPr>
              <w:t>（5分）</w:t>
            </w:r>
          </w:p>
        </w:tc>
        <w:tc>
          <w:tcPr>
            <w:tcW w:w="1189" w:type="pct"/>
            <w:shd w:val="clear" w:color="auto" w:fill="auto"/>
            <w:vAlign w:val="center"/>
          </w:tcPr>
          <w:p w14:paraId="09E99A5D">
            <w:pPr>
              <w:pStyle w:val="7"/>
              <w:spacing w:before="78" w:line="253" w:lineRule="auto"/>
              <w:ind w:left="128" w:right="262" w:hanging="6"/>
              <w:jc w:val="both"/>
              <w:rPr>
                <w:rFonts w:ascii="Times New Roman" w:hAnsi="Times New Roman" w:cs="Times New Roman"/>
                <w:lang w:eastAsia="zh-CN"/>
              </w:rPr>
            </w:pPr>
            <w:r>
              <w:rPr>
                <w:rFonts w:ascii="Times New Roman" w:hAnsi="Times New Roman" w:cs="Times New Roman"/>
                <w:spacing w:val="-2"/>
                <w:lang w:eastAsia="zh-CN"/>
              </w:rPr>
              <w:t>及时规范转接团员组织关</w:t>
            </w:r>
            <w:r>
              <w:rPr>
                <w:rFonts w:ascii="Times New Roman" w:hAnsi="Times New Roman" w:cs="Times New Roman"/>
                <w:spacing w:val="-3"/>
                <w:lang w:eastAsia="zh-CN"/>
              </w:rPr>
              <w:t>系；按时足额收缴、上缴</w:t>
            </w:r>
            <w:r>
              <w:rPr>
                <w:rFonts w:ascii="Times New Roman" w:hAnsi="Times New Roman" w:cs="Times New Roman"/>
                <w:spacing w:val="-9"/>
                <w:lang w:eastAsia="zh-CN"/>
              </w:rPr>
              <w:t>团费。</w:t>
            </w:r>
          </w:p>
        </w:tc>
        <w:tc>
          <w:tcPr>
            <w:tcW w:w="2308" w:type="pct"/>
            <w:shd w:val="clear" w:color="auto" w:fill="auto"/>
            <w:vAlign w:val="center"/>
          </w:tcPr>
          <w:p w14:paraId="2A8C5E53">
            <w:pPr>
              <w:pStyle w:val="7"/>
              <w:spacing w:before="78" w:line="252" w:lineRule="auto"/>
              <w:ind w:left="122" w:right="208"/>
              <w:jc w:val="both"/>
              <w:rPr>
                <w:rFonts w:ascii="Times New Roman" w:hAnsi="Times New Roman" w:cs="Times New Roman"/>
                <w:lang w:eastAsia="zh-CN"/>
              </w:rPr>
            </w:pPr>
            <w:r>
              <w:rPr>
                <w:rFonts w:ascii="Times New Roman" w:hAnsi="Times New Roman" w:cs="Times New Roman"/>
                <w:spacing w:val="-1"/>
                <w:lang w:eastAsia="zh-CN"/>
              </w:rPr>
              <w:t>评估</w:t>
            </w:r>
            <w:r>
              <w:rPr>
                <w:rFonts w:ascii="Times New Roman" w:hAnsi="Times New Roman" w:cs="Times New Roman"/>
                <w:snapToGrid/>
                <w:lang w:eastAsia="zh-CN"/>
              </w:rPr>
              <w:t>2024</w:t>
            </w:r>
            <w:r>
              <w:rPr>
                <w:rFonts w:ascii="Times New Roman" w:hAnsi="Times New Roman" w:cs="Times New Roman"/>
                <w:spacing w:val="-1"/>
                <w:lang w:eastAsia="zh-CN"/>
              </w:rPr>
              <w:t>年接收和转出团员情况、团费实收占应收的比例。未及时开展组织关系转接、失联团员较多、未</w:t>
            </w:r>
            <w:r>
              <w:rPr>
                <w:rFonts w:ascii="Times New Roman" w:hAnsi="Times New Roman" w:cs="Times New Roman"/>
                <w:spacing w:val="-2"/>
                <w:lang w:eastAsia="zh-CN"/>
              </w:rPr>
              <w:t>按时足额收缴团费的，不得分。</w:t>
            </w:r>
          </w:p>
        </w:tc>
      </w:tr>
    </w:tbl>
    <w:p w14:paraId="4F5EC8E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p w14:paraId="102E819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tbl>
      <w:tblPr>
        <w:tblStyle w:val="8"/>
        <w:tblW w:w="500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04"/>
        <w:gridCol w:w="2821"/>
        <w:gridCol w:w="3505"/>
        <w:gridCol w:w="6808"/>
      </w:tblGrid>
      <w:tr w14:paraId="14E46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544" w:type="pct"/>
          </w:tcPr>
          <w:p w14:paraId="024EFF46">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类别分值</w:t>
            </w:r>
          </w:p>
        </w:tc>
        <w:tc>
          <w:tcPr>
            <w:tcW w:w="957" w:type="pct"/>
          </w:tcPr>
          <w:p w14:paraId="2BA3C55F">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对标项目</w:t>
            </w:r>
          </w:p>
        </w:tc>
        <w:tc>
          <w:tcPr>
            <w:tcW w:w="1189" w:type="pct"/>
            <w:tcBorders>
              <w:bottom w:val="single" w:color="auto" w:sz="4" w:space="0"/>
            </w:tcBorders>
          </w:tcPr>
          <w:p w14:paraId="44D7960B">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具体指标要求</w:t>
            </w:r>
          </w:p>
        </w:tc>
        <w:tc>
          <w:tcPr>
            <w:tcW w:w="2309" w:type="pct"/>
          </w:tcPr>
          <w:p w14:paraId="39C35018">
            <w:pPr>
              <w:pStyle w:val="7"/>
              <w:spacing w:before="207" w:line="220" w:lineRule="auto"/>
              <w:jc w:val="center"/>
              <w:rPr>
                <w:rFonts w:ascii="Times New Roman" w:hAnsi="Times New Roman" w:cs="Times New Roman"/>
                <w:snapToGrid/>
                <w:lang w:eastAsia="zh-CN"/>
              </w:rPr>
            </w:pPr>
            <w:r>
              <w:rPr>
                <w:rFonts w:ascii="Times New Roman" w:hAnsi="Times New Roman" w:cs="Times New Roman"/>
                <w:snapToGrid/>
                <w:lang w:eastAsia="zh-CN"/>
              </w:rPr>
              <w:t>评估说明</w:t>
            </w:r>
          </w:p>
        </w:tc>
      </w:tr>
      <w:tr w14:paraId="5BF6A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4" w:hRule="atLeast"/>
        </w:trPr>
        <w:tc>
          <w:tcPr>
            <w:tcW w:w="544" w:type="pct"/>
            <w:vMerge w:val="restart"/>
            <w:vAlign w:val="center"/>
          </w:tcPr>
          <w:p w14:paraId="67D6B4D5">
            <w:pPr>
              <w:pStyle w:val="7"/>
              <w:spacing w:before="78" w:line="232" w:lineRule="auto"/>
              <w:ind w:right="209"/>
              <w:jc w:val="center"/>
              <w:rPr>
                <w:rFonts w:ascii="Times New Roman" w:hAnsi="Times New Roman" w:cs="Times New Roman"/>
                <w:spacing w:val="2"/>
              </w:rPr>
            </w:pPr>
            <w:r>
              <w:rPr>
                <w:rFonts w:ascii="Times New Roman" w:hAnsi="Times New Roman" w:cs="Times New Roman"/>
                <w:spacing w:val="-5"/>
              </w:rPr>
              <w:t>组织生活</w:t>
            </w:r>
          </w:p>
          <w:p w14:paraId="2FAFE238">
            <w:pPr>
              <w:pStyle w:val="7"/>
              <w:spacing w:before="78" w:line="232" w:lineRule="auto"/>
              <w:ind w:right="209"/>
              <w:jc w:val="center"/>
              <w:rPr>
                <w:rFonts w:ascii="Times New Roman" w:hAnsi="Times New Roman" w:cs="Times New Roman"/>
              </w:rPr>
            </w:pPr>
            <w:r>
              <w:rPr>
                <w:rFonts w:ascii="Times New Roman" w:hAnsi="Times New Roman" w:cs="Times New Roman"/>
                <w:spacing w:val="-5"/>
              </w:rPr>
              <w:t>（25分）</w:t>
            </w:r>
          </w:p>
        </w:tc>
        <w:tc>
          <w:tcPr>
            <w:tcW w:w="957" w:type="pct"/>
            <w:tcBorders>
              <w:bottom w:val="single" w:color="auto" w:sz="4" w:space="0"/>
              <w:right w:val="single" w:color="auto" w:sz="4" w:space="0"/>
            </w:tcBorders>
            <w:vAlign w:val="center"/>
          </w:tcPr>
          <w:p w14:paraId="6C482640">
            <w:pPr>
              <w:pStyle w:val="7"/>
              <w:spacing w:before="78" w:line="222" w:lineRule="auto"/>
              <w:jc w:val="center"/>
              <w:rPr>
                <w:rFonts w:ascii="Times New Roman" w:hAnsi="Times New Roman" w:cs="Times New Roman"/>
              </w:rPr>
            </w:pPr>
            <w:r>
              <w:rPr>
                <w:rFonts w:ascii="Times New Roman" w:hAnsi="Times New Roman" w:cs="Times New Roman"/>
                <w:spacing w:val="-2"/>
              </w:rPr>
              <w:t>6</w:t>
            </w:r>
            <w:r>
              <w:rPr>
                <w:rFonts w:hint="eastAsia" w:ascii="Times New Roman" w:hAnsi="Times New Roman" w:cs="Times New Roman"/>
                <w:spacing w:val="-2"/>
                <w:lang w:eastAsia="zh-CN"/>
              </w:rPr>
              <w:t xml:space="preserve">. </w:t>
            </w:r>
            <w:r>
              <w:rPr>
                <w:rFonts w:ascii="Times New Roman" w:hAnsi="Times New Roman" w:cs="Times New Roman"/>
                <w:spacing w:val="-2"/>
              </w:rPr>
              <w:t>思想政治教育</w:t>
            </w:r>
          </w:p>
          <w:p w14:paraId="26F05233">
            <w:pPr>
              <w:pStyle w:val="7"/>
              <w:spacing w:before="51" w:line="224" w:lineRule="auto"/>
              <w:jc w:val="center"/>
              <w:rPr>
                <w:rFonts w:ascii="Times New Roman" w:hAnsi="Times New Roman" w:cs="Times New Roman"/>
              </w:rPr>
            </w:pPr>
            <w:r>
              <w:rPr>
                <w:rFonts w:ascii="Times New Roman" w:hAnsi="Times New Roman" w:cs="Times New Roman"/>
                <w:spacing w:val="-5"/>
              </w:rPr>
              <w:t>（15分）</w:t>
            </w:r>
          </w:p>
        </w:tc>
        <w:tc>
          <w:tcPr>
            <w:tcW w:w="1189" w:type="pct"/>
            <w:tcBorders>
              <w:top w:val="single" w:color="auto" w:sz="4" w:space="0"/>
              <w:left w:val="single" w:color="auto" w:sz="4" w:space="0"/>
              <w:bottom w:val="single" w:color="auto" w:sz="4" w:space="0"/>
              <w:right w:val="single" w:color="auto" w:sz="4" w:space="0"/>
            </w:tcBorders>
            <w:vAlign w:val="center"/>
          </w:tcPr>
          <w:p w14:paraId="03AE26B1">
            <w:pPr>
              <w:pStyle w:val="7"/>
              <w:spacing w:before="78" w:line="257" w:lineRule="auto"/>
              <w:ind w:left="120" w:right="262"/>
              <w:jc w:val="both"/>
              <w:rPr>
                <w:rFonts w:ascii="Times New Roman" w:hAnsi="Times New Roman" w:cs="Times New Roman"/>
                <w:lang w:eastAsia="zh-CN"/>
              </w:rPr>
            </w:pPr>
            <w:r>
              <w:rPr>
                <w:rFonts w:hint="eastAsia" w:ascii="Times New Roman" w:hAnsi="Times New Roman" w:cs="Times New Roman"/>
                <w:spacing w:val="-2"/>
                <w:lang w:eastAsia="zh-CN"/>
              </w:rPr>
              <w:t>深入学习贯彻党的二十届三中全会精神和习近平总书记相关重要讲话精神，</w:t>
            </w:r>
            <w:r>
              <w:rPr>
                <w:rFonts w:ascii="Times New Roman" w:hAnsi="Times New Roman" w:cs="Times New Roman"/>
                <w:spacing w:val="-2"/>
                <w:lang w:eastAsia="zh-CN"/>
              </w:rPr>
              <w:t>组织开展</w:t>
            </w:r>
            <w:r>
              <w:rPr>
                <w:rFonts w:hint="eastAsia" w:ascii="Times New Roman" w:hAnsi="Times New Roman" w:cs="Times New Roman"/>
                <w:spacing w:val="-2"/>
                <w:lang w:eastAsia="zh-CN"/>
              </w:rPr>
              <w:t>主题班团日</w:t>
            </w:r>
            <w:r>
              <w:rPr>
                <w:rFonts w:ascii="Times New Roman" w:hAnsi="Times New Roman" w:cs="Times New Roman"/>
                <w:spacing w:val="-2"/>
                <w:lang w:eastAsia="zh-CN"/>
              </w:rPr>
              <w:t>；团员总体参与率</w:t>
            </w:r>
            <w:r>
              <w:rPr>
                <w:rFonts w:ascii="Times New Roman" w:hAnsi="Times New Roman" w:cs="Times New Roman"/>
                <w:spacing w:val="-6"/>
                <w:lang w:eastAsia="zh-CN"/>
              </w:rPr>
              <w:t>达80%</w:t>
            </w:r>
            <w:r>
              <w:rPr>
                <w:rFonts w:ascii="Times New Roman" w:hAnsi="Times New Roman" w:cs="Times New Roman"/>
                <w:spacing w:val="-2"/>
                <w:lang w:eastAsia="zh-CN"/>
              </w:rPr>
              <w:t>以上</w:t>
            </w:r>
            <w:r>
              <w:rPr>
                <w:rFonts w:hint="eastAsia" w:ascii="Times New Roman" w:hAnsi="Times New Roman" w:cs="Times New Roman"/>
                <w:spacing w:val="-2"/>
                <w:lang w:eastAsia="zh-CN"/>
              </w:rPr>
              <w:t>。</w:t>
            </w:r>
          </w:p>
        </w:tc>
        <w:tc>
          <w:tcPr>
            <w:tcW w:w="2309" w:type="pct"/>
            <w:tcBorders>
              <w:left w:val="single" w:color="auto" w:sz="4" w:space="0"/>
            </w:tcBorders>
            <w:vAlign w:val="center"/>
          </w:tcPr>
          <w:p w14:paraId="31A5E1BB">
            <w:pPr>
              <w:pStyle w:val="7"/>
              <w:spacing w:before="111" w:line="252" w:lineRule="auto"/>
              <w:ind w:left="123" w:right="208"/>
              <w:jc w:val="both"/>
              <w:rPr>
                <w:rFonts w:ascii="Times New Roman" w:hAnsi="Times New Roman" w:cs="Times New Roman"/>
                <w:spacing w:val="-1"/>
                <w:lang w:eastAsia="zh-CN"/>
              </w:rPr>
            </w:pPr>
            <w:r>
              <w:rPr>
                <w:rFonts w:ascii="Times New Roman" w:hAnsi="Times New Roman" w:cs="Times New Roman"/>
                <w:spacing w:val="-1"/>
                <w:lang w:eastAsia="zh-CN"/>
              </w:rPr>
              <w:t>（1）未按要求完成</w:t>
            </w:r>
            <w:r>
              <w:rPr>
                <w:rFonts w:hint="eastAsia" w:ascii="Times New Roman" w:hAnsi="Times New Roman" w:cs="Times New Roman"/>
                <w:spacing w:val="-1"/>
                <w:lang w:eastAsia="zh-CN"/>
              </w:rPr>
              <w:t>主题班团日</w:t>
            </w:r>
            <w:r>
              <w:rPr>
                <w:rFonts w:ascii="Times New Roman" w:hAnsi="Times New Roman" w:cs="Times New Roman"/>
                <w:spacing w:val="-1"/>
                <w:lang w:eastAsia="zh-CN"/>
              </w:rPr>
              <w:t>全部</w:t>
            </w:r>
            <w:r>
              <w:rPr>
                <w:rFonts w:hint="eastAsia" w:ascii="Times New Roman" w:hAnsi="Times New Roman" w:cs="Times New Roman"/>
                <w:spacing w:val="-1"/>
                <w:lang w:eastAsia="zh-CN"/>
              </w:rPr>
              <w:t>8</w:t>
            </w:r>
            <w:r>
              <w:rPr>
                <w:rFonts w:ascii="Times New Roman" w:hAnsi="Times New Roman" w:cs="Times New Roman"/>
                <w:spacing w:val="-1"/>
                <w:lang w:eastAsia="zh-CN"/>
              </w:rPr>
              <w:t>次专题学习的，不得分，评定为软弱涣散团（总）支部。</w:t>
            </w:r>
          </w:p>
          <w:p w14:paraId="43D1A012">
            <w:pPr>
              <w:pStyle w:val="7"/>
              <w:spacing w:before="111" w:line="252" w:lineRule="auto"/>
              <w:ind w:left="123"/>
              <w:jc w:val="both"/>
              <w:rPr>
                <w:rFonts w:ascii="Times New Roman" w:hAnsi="Times New Roman" w:cs="Times New Roman"/>
                <w:spacing w:val="-1"/>
                <w:lang w:eastAsia="zh-CN"/>
              </w:rPr>
            </w:pPr>
            <w:r>
              <w:rPr>
                <w:rFonts w:ascii="Times New Roman" w:hAnsi="Times New Roman" w:cs="Times New Roman"/>
                <w:spacing w:val="-1"/>
                <w:lang w:eastAsia="zh-CN"/>
              </w:rPr>
              <w:t>（2）团员总体参与率低于</w:t>
            </w:r>
            <w:r>
              <w:rPr>
                <w:rFonts w:hint="eastAsia" w:ascii="Times New Roman" w:hAnsi="Times New Roman" w:cs="Times New Roman"/>
                <w:spacing w:val="-1"/>
                <w:lang w:eastAsia="zh-CN"/>
              </w:rPr>
              <w:t>8</w:t>
            </w:r>
            <w:r>
              <w:rPr>
                <w:rFonts w:ascii="Times New Roman" w:hAnsi="Times New Roman" w:cs="Times New Roman"/>
                <w:spacing w:val="-1"/>
                <w:lang w:eastAsia="zh-CN"/>
              </w:rPr>
              <w:t>0%的，不得分。</w:t>
            </w:r>
          </w:p>
        </w:tc>
      </w:tr>
      <w:tr w14:paraId="364C2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2" w:hRule="atLeast"/>
        </w:trPr>
        <w:tc>
          <w:tcPr>
            <w:tcW w:w="544" w:type="pct"/>
            <w:vMerge w:val="continue"/>
            <w:vAlign w:val="center"/>
          </w:tcPr>
          <w:p w14:paraId="0D23C082">
            <w:pPr>
              <w:jc w:val="center"/>
              <w:rPr>
                <w:rFonts w:ascii="Times New Roman" w:hAnsi="Times New Roman" w:cs="Times New Roman"/>
              </w:rPr>
            </w:pPr>
          </w:p>
        </w:tc>
        <w:tc>
          <w:tcPr>
            <w:tcW w:w="957" w:type="pct"/>
            <w:tcBorders>
              <w:top w:val="single" w:color="auto" w:sz="4" w:space="0"/>
            </w:tcBorders>
            <w:vAlign w:val="center"/>
          </w:tcPr>
          <w:p w14:paraId="467791C2">
            <w:pPr>
              <w:pStyle w:val="7"/>
              <w:spacing w:before="78" w:line="224" w:lineRule="auto"/>
              <w:jc w:val="center"/>
              <w:rPr>
                <w:rFonts w:ascii="Times New Roman" w:hAnsi="Times New Roman" w:cs="Times New Roman"/>
                <w:lang w:eastAsia="zh-CN"/>
              </w:rPr>
            </w:pPr>
            <w:r>
              <w:rPr>
                <w:rFonts w:ascii="Times New Roman" w:hAnsi="Times New Roman" w:cs="Times New Roman"/>
                <w:spacing w:val="-2"/>
                <w:lang w:eastAsia="zh-CN"/>
              </w:rPr>
              <w:t>7</w:t>
            </w:r>
            <w:r>
              <w:rPr>
                <w:rFonts w:hint="eastAsia" w:ascii="Times New Roman" w:hAnsi="Times New Roman" w:cs="Times New Roman"/>
                <w:spacing w:val="-2"/>
                <w:lang w:eastAsia="zh-CN"/>
              </w:rPr>
              <w:t xml:space="preserve">. </w:t>
            </w:r>
            <w:r>
              <w:rPr>
                <w:rFonts w:ascii="Times New Roman" w:hAnsi="Times New Roman" w:cs="Times New Roman"/>
                <w:spacing w:val="-2"/>
                <w:lang w:eastAsia="zh-CN"/>
              </w:rPr>
              <w:t>专题组织生活</w:t>
            </w:r>
          </w:p>
          <w:p w14:paraId="741FABF8">
            <w:pPr>
              <w:pStyle w:val="7"/>
              <w:spacing w:before="47" w:line="224" w:lineRule="auto"/>
              <w:jc w:val="center"/>
              <w:rPr>
                <w:rFonts w:ascii="Times New Roman" w:hAnsi="Times New Roman" w:cs="Times New Roman"/>
                <w:lang w:eastAsia="zh-CN"/>
              </w:rPr>
            </w:pPr>
            <w:r>
              <w:rPr>
                <w:rFonts w:ascii="Times New Roman" w:hAnsi="Times New Roman" w:cs="Times New Roman"/>
                <w:spacing w:val="-6"/>
                <w:lang w:eastAsia="zh-CN"/>
              </w:rPr>
              <w:t>（5分）</w:t>
            </w:r>
          </w:p>
        </w:tc>
        <w:tc>
          <w:tcPr>
            <w:tcW w:w="1189" w:type="pct"/>
            <w:tcBorders>
              <w:top w:val="single" w:color="auto" w:sz="4" w:space="0"/>
            </w:tcBorders>
            <w:vAlign w:val="center"/>
          </w:tcPr>
          <w:p w14:paraId="7E1549E4">
            <w:pPr>
              <w:pStyle w:val="7"/>
              <w:spacing w:before="108" w:line="255" w:lineRule="auto"/>
              <w:ind w:left="117" w:right="142" w:firstLine="7"/>
              <w:jc w:val="both"/>
              <w:rPr>
                <w:rFonts w:ascii="Times New Roman" w:hAnsi="Times New Roman" w:cs="Times New Roman"/>
                <w:lang w:eastAsia="zh-CN"/>
              </w:rPr>
            </w:pPr>
            <w:r>
              <w:rPr>
                <w:rFonts w:ascii="Times New Roman" w:hAnsi="Times New Roman" w:cs="Times New Roman"/>
                <w:spacing w:val="-2"/>
                <w:lang w:eastAsia="zh-CN"/>
              </w:rPr>
              <w:t>定期开展组织生活会，每年不少于</w:t>
            </w:r>
            <w:r>
              <w:rPr>
                <w:rFonts w:ascii="Times New Roman" w:hAnsi="Times New Roman" w:cs="Times New Roman"/>
                <w:spacing w:val="-6"/>
                <w:lang w:eastAsia="zh-CN"/>
              </w:rPr>
              <w:t>1</w:t>
            </w:r>
            <w:r>
              <w:rPr>
                <w:rFonts w:ascii="Times New Roman" w:hAnsi="Times New Roman" w:cs="Times New Roman"/>
                <w:spacing w:val="-2"/>
                <w:lang w:eastAsia="zh-CN"/>
              </w:rPr>
              <w:t>次，有主题、有记录。支部书记、副书记编入一个团的支部，并参加所在支部组织生活。</w:t>
            </w:r>
          </w:p>
        </w:tc>
        <w:tc>
          <w:tcPr>
            <w:tcW w:w="2309" w:type="pct"/>
            <w:vAlign w:val="center"/>
          </w:tcPr>
          <w:p w14:paraId="702AD577">
            <w:pPr>
              <w:pStyle w:val="7"/>
              <w:spacing w:before="111" w:line="252" w:lineRule="auto"/>
              <w:ind w:left="123" w:right="208"/>
              <w:jc w:val="both"/>
              <w:rPr>
                <w:rFonts w:ascii="Times New Roman" w:hAnsi="Times New Roman" w:cs="Times New Roman"/>
                <w:spacing w:val="-1"/>
                <w:lang w:eastAsia="zh-CN"/>
              </w:rPr>
            </w:pPr>
            <w:r>
              <w:rPr>
                <w:rFonts w:ascii="Times New Roman" w:hAnsi="Times New Roman" w:cs="Times New Roman"/>
                <w:spacing w:val="-1"/>
                <w:lang w:eastAsia="zh-CN"/>
              </w:rPr>
              <w:t>依据是否召开组织生活会评定。应开展但未开展的，评定为软弱涣散团（总）支部。</w:t>
            </w:r>
          </w:p>
        </w:tc>
      </w:tr>
      <w:tr w14:paraId="25A48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7" w:hRule="atLeast"/>
        </w:trPr>
        <w:tc>
          <w:tcPr>
            <w:tcW w:w="544" w:type="pct"/>
            <w:vMerge w:val="continue"/>
            <w:vAlign w:val="center"/>
          </w:tcPr>
          <w:p w14:paraId="77EAC0E4">
            <w:pPr>
              <w:jc w:val="center"/>
              <w:rPr>
                <w:rFonts w:ascii="Times New Roman" w:hAnsi="Times New Roman" w:cs="Times New Roman"/>
              </w:rPr>
            </w:pPr>
          </w:p>
        </w:tc>
        <w:tc>
          <w:tcPr>
            <w:tcW w:w="957" w:type="pct"/>
            <w:vAlign w:val="center"/>
          </w:tcPr>
          <w:p w14:paraId="79D582EA">
            <w:pPr>
              <w:pStyle w:val="7"/>
              <w:spacing w:before="78" w:line="222" w:lineRule="auto"/>
              <w:jc w:val="center"/>
              <w:rPr>
                <w:rFonts w:ascii="Times New Roman" w:hAnsi="Times New Roman" w:cs="Times New Roman"/>
                <w:spacing w:val="-2"/>
                <w:lang w:eastAsia="zh-CN"/>
              </w:rPr>
            </w:pPr>
            <w:r>
              <w:rPr>
                <w:rFonts w:hint="eastAsia" w:ascii="Times New Roman" w:hAnsi="Times New Roman" w:cs="Times New Roman"/>
                <w:spacing w:val="-2"/>
                <w:lang w:eastAsia="zh-CN"/>
              </w:rPr>
              <w:t>8. “</w:t>
            </w:r>
            <w:r>
              <w:rPr>
                <w:rFonts w:ascii="Times New Roman" w:hAnsi="Times New Roman" w:cs="Times New Roman"/>
                <w:spacing w:val="-2"/>
                <w:lang w:eastAsia="zh-CN"/>
              </w:rPr>
              <w:t>三会两制一课</w:t>
            </w:r>
            <w:r>
              <w:rPr>
                <w:rFonts w:hint="eastAsia" w:ascii="Times New Roman" w:hAnsi="Times New Roman" w:cs="Times New Roman"/>
                <w:spacing w:val="-2"/>
                <w:lang w:eastAsia="zh-CN"/>
              </w:rPr>
              <w:t>”</w:t>
            </w:r>
          </w:p>
          <w:p w14:paraId="30A55807">
            <w:pPr>
              <w:pStyle w:val="7"/>
              <w:spacing w:before="78" w:line="222" w:lineRule="auto"/>
              <w:jc w:val="center"/>
              <w:rPr>
                <w:rFonts w:ascii="Times New Roman" w:hAnsi="Times New Roman" w:cs="Times New Roman"/>
                <w:lang w:eastAsia="zh-CN"/>
              </w:rPr>
            </w:pPr>
            <w:r>
              <w:rPr>
                <w:rFonts w:ascii="Times New Roman" w:hAnsi="Times New Roman" w:cs="Times New Roman"/>
                <w:spacing w:val="-6"/>
                <w:lang w:eastAsia="zh-CN"/>
              </w:rPr>
              <w:t>（5分）</w:t>
            </w:r>
          </w:p>
        </w:tc>
        <w:tc>
          <w:tcPr>
            <w:tcW w:w="1189" w:type="pct"/>
            <w:vAlign w:val="center"/>
          </w:tcPr>
          <w:p w14:paraId="522ED132">
            <w:pPr>
              <w:pStyle w:val="7"/>
              <w:spacing w:before="71" w:line="253" w:lineRule="auto"/>
              <w:ind w:left="120" w:right="142" w:firstLine="25"/>
              <w:jc w:val="both"/>
              <w:rPr>
                <w:rFonts w:ascii="Times New Roman" w:hAnsi="Times New Roman" w:cs="Times New Roman"/>
                <w:sz w:val="21"/>
                <w:lang w:eastAsia="zh-CN"/>
              </w:rPr>
            </w:pPr>
            <w:r>
              <w:rPr>
                <w:rFonts w:ascii="Times New Roman" w:hAnsi="Times New Roman" w:cs="Times New Roman"/>
                <w:spacing w:val="-4"/>
                <w:lang w:eastAsia="zh-CN"/>
              </w:rPr>
              <w:t>团员大会一般每季度召开</w:t>
            </w:r>
            <w:r>
              <w:rPr>
                <w:rFonts w:ascii="Times New Roman" w:hAnsi="Times New Roman" w:cs="Times New Roman"/>
                <w:spacing w:val="-6"/>
                <w:lang w:eastAsia="zh-CN"/>
              </w:rPr>
              <w:t>1</w:t>
            </w:r>
            <w:r>
              <w:rPr>
                <w:rFonts w:ascii="Times New Roman" w:hAnsi="Times New Roman" w:cs="Times New Roman"/>
                <w:spacing w:val="-2"/>
                <w:lang w:eastAsia="zh-CN"/>
              </w:rPr>
              <w:t>次；支委会一般每月召开</w:t>
            </w:r>
            <w:r>
              <w:rPr>
                <w:rFonts w:ascii="Times New Roman" w:hAnsi="Times New Roman" w:cs="Times New Roman"/>
                <w:spacing w:val="-6"/>
                <w:lang w:eastAsia="zh-CN"/>
              </w:rPr>
              <w:t>1</w:t>
            </w:r>
            <w:r>
              <w:rPr>
                <w:rFonts w:ascii="Times New Roman" w:hAnsi="Times New Roman" w:cs="Times New Roman"/>
                <w:spacing w:val="-2"/>
                <w:lang w:eastAsia="zh-CN"/>
              </w:rPr>
              <w:t>次；团小组会根据需要随时召开；团员年度团籍注册工作与团员教育评议相结合，一般每年进行</w:t>
            </w:r>
            <w:r>
              <w:rPr>
                <w:rFonts w:ascii="Times New Roman" w:hAnsi="Times New Roman" w:cs="Times New Roman"/>
                <w:spacing w:val="-6"/>
                <w:lang w:eastAsia="zh-CN"/>
              </w:rPr>
              <w:t>1</w:t>
            </w:r>
            <w:r>
              <w:rPr>
                <w:rFonts w:ascii="Times New Roman" w:hAnsi="Times New Roman" w:cs="Times New Roman"/>
                <w:spacing w:val="-2"/>
                <w:lang w:eastAsia="zh-CN"/>
              </w:rPr>
              <w:t>次。每季度安排上</w:t>
            </w:r>
            <w:r>
              <w:rPr>
                <w:rFonts w:ascii="Times New Roman" w:hAnsi="Times New Roman" w:cs="Times New Roman"/>
                <w:spacing w:val="-6"/>
                <w:lang w:eastAsia="zh-CN"/>
              </w:rPr>
              <w:t>1</w:t>
            </w:r>
            <w:r>
              <w:rPr>
                <w:rFonts w:ascii="Times New Roman" w:hAnsi="Times New Roman" w:cs="Times New Roman"/>
                <w:spacing w:val="-2"/>
                <w:lang w:eastAsia="zh-CN"/>
              </w:rPr>
              <w:t>次团课。</w:t>
            </w:r>
          </w:p>
        </w:tc>
        <w:tc>
          <w:tcPr>
            <w:tcW w:w="2309" w:type="pct"/>
            <w:vAlign w:val="center"/>
          </w:tcPr>
          <w:p w14:paraId="175B53A4">
            <w:pPr>
              <w:pStyle w:val="7"/>
              <w:spacing w:before="111" w:line="252" w:lineRule="auto"/>
              <w:ind w:left="123" w:right="208"/>
              <w:jc w:val="both"/>
              <w:rPr>
                <w:rFonts w:ascii="Times New Roman" w:hAnsi="Times New Roman" w:cs="Times New Roman"/>
                <w:spacing w:val="-1"/>
                <w:lang w:eastAsia="zh-CN"/>
              </w:rPr>
            </w:pPr>
            <w:r>
              <w:rPr>
                <w:rFonts w:ascii="Times New Roman" w:hAnsi="Times New Roman" w:cs="Times New Roman"/>
                <w:spacing w:val="-1"/>
                <w:lang w:eastAsia="zh-CN"/>
              </w:rPr>
              <w:t>本年度未开展团课或未组织团员参加上级组织开展的团课，不得分；未召开团员大会的，不得分</w:t>
            </w:r>
            <w:r>
              <w:rPr>
                <w:rFonts w:hint="eastAsia" w:ascii="Times New Roman" w:hAnsi="Times New Roman" w:cs="Times New Roman"/>
                <w:spacing w:val="-1"/>
                <w:lang w:eastAsia="zh-CN"/>
              </w:rPr>
              <w:t>。</w:t>
            </w:r>
          </w:p>
        </w:tc>
      </w:tr>
    </w:tbl>
    <w:p w14:paraId="299404FE">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p w14:paraId="38648C85">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tbl>
      <w:tblPr>
        <w:tblStyle w:val="8"/>
        <w:tblW w:w="500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04"/>
        <w:gridCol w:w="2821"/>
        <w:gridCol w:w="3505"/>
        <w:gridCol w:w="6808"/>
      </w:tblGrid>
      <w:tr w14:paraId="710EA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544" w:type="pct"/>
          </w:tcPr>
          <w:p w14:paraId="2E904144">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类别分值</w:t>
            </w:r>
          </w:p>
        </w:tc>
        <w:tc>
          <w:tcPr>
            <w:tcW w:w="957" w:type="pct"/>
          </w:tcPr>
          <w:p w14:paraId="6F24A1FF">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对标项目</w:t>
            </w:r>
          </w:p>
        </w:tc>
        <w:tc>
          <w:tcPr>
            <w:tcW w:w="1189" w:type="pct"/>
          </w:tcPr>
          <w:p w14:paraId="6B679ABC">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具体指标要求</w:t>
            </w:r>
          </w:p>
        </w:tc>
        <w:tc>
          <w:tcPr>
            <w:tcW w:w="2309" w:type="pct"/>
          </w:tcPr>
          <w:p w14:paraId="4C4AEA63">
            <w:pPr>
              <w:pStyle w:val="7"/>
              <w:spacing w:before="207" w:line="220" w:lineRule="auto"/>
              <w:jc w:val="center"/>
              <w:rPr>
                <w:rFonts w:ascii="Times New Roman" w:hAnsi="Times New Roman" w:cs="Times New Roman"/>
                <w:snapToGrid/>
                <w:lang w:eastAsia="zh-CN"/>
              </w:rPr>
            </w:pPr>
            <w:r>
              <w:rPr>
                <w:rFonts w:ascii="Times New Roman" w:hAnsi="Times New Roman" w:cs="Times New Roman"/>
                <w:snapToGrid/>
                <w:lang w:eastAsia="zh-CN"/>
              </w:rPr>
              <w:t>评估说明</w:t>
            </w:r>
          </w:p>
        </w:tc>
      </w:tr>
      <w:tr w14:paraId="11471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544" w:type="pct"/>
            <w:vMerge w:val="restart"/>
            <w:vAlign w:val="center"/>
          </w:tcPr>
          <w:p w14:paraId="04741C81">
            <w:pPr>
              <w:pStyle w:val="7"/>
              <w:spacing w:before="78" w:line="231" w:lineRule="auto"/>
              <w:ind w:right="209"/>
              <w:jc w:val="center"/>
              <w:rPr>
                <w:rFonts w:ascii="Times New Roman" w:hAnsi="Times New Roman" w:cs="Times New Roman"/>
                <w:spacing w:val="2"/>
              </w:rPr>
            </w:pPr>
            <w:r>
              <w:rPr>
                <w:rFonts w:ascii="Times New Roman" w:hAnsi="Times New Roman" w:cs="Times New Roman"/>
                <w:spacing w:val="-5"/>
              </w:rPr>
              <w:t>制度落实</w:t>
            </w:r>
          </w:p>
          <w:p w14:paraId="0EC3E5F6">
            <w:pPr>
              <w:pStyle w:val="7"/>
              <w:spacing w:before="78" w:line="231" w:lineRule="auto"/>
              <w:ind w:right="209"/>
              <w:jc w:val="center"/>
              <w:rPr>
                <w:rFonts w:ascii="Times New Roman" w:hAnsi="Times New Roman" w:cs="Times New Roman"/>
              </w:rPr>
            </w:pPr>
            <w:r>
              <w:rPr>
                <w:rFonts w:ascii="Times New Roman" w:hAnsi="Times New Roman" w:cs="Times New Roman"/>
                <w:spacing w:val="-5"/>
              </w:rPr>
              <w:t>（20分）</w:t>
            </w:r>
          </w:p>
        </w:tc>
        <w:tc>
          <w:tcPr>
            <w:tcW w:w="957" w:type="pct"/>
            <w:vMerge w:val="restart"/>
            <w:tcBorders>
              <w:bottom w:val="nil"/>
            </w:tcBorders>
            <w:vAlign w:val="center"/>
          </w:tcPr>
          <w:p w14:paraId="5DD491BD">
            <w:pPr>
              <w:pStyle w:val="7"/>
              <w:spacing w:before="78" w:line="224" w:lineRule="auto"/>
              <w:jc w:val="center"/>
              <w:rPr>
                <w:rFonts w:ascii="Times New Roman" w:hAnsi="Times New Roman" w:cs="Times New Roman"/>
                <w:lang w:eastAsia="zh-CN"/>
              </w:rPr>
            </w:pPr>
            <w:r>
              <w:rPr>
                <w:rFonts w:ascii="Times New Roman" w:hAnsi="Times New Roman" w:cs="Times New Roman"/>
                <w:spacing w:val="-2"/>
                <w:lang w:eastAsia="zh-CN"/>
              </w:rPr>
              <w:t>9</w:t>
            </w:r>
            <w:r>
              <w:rPr>
                <w:rFonts w:hint="eastAsia" w:ascii="Times New Roman" w:hAnsi="Times New Roman" w:cs="Times New Roman"/>
                <w:spacing w:val="-2"/>
                <w:lang w:eastAsia="zh-CN"/>
              </w:rPr>
              <w:t xml:space="preserve">. </w:t>
            </w:r>
            <w:r>
              <w:rPr>
                <w:rFonts w:ascii="Times New Roman" w:hAnsi="Times New Roman" w:cs="Times New Roman"/>
                <w:spacing w:val="-2"/>
                <w:lang w:eastAsia="zh-CN"/>
              </w:rPr>
              <w:t>组织设置规范</w:t>
            </w:r>
          </w:p>
          <w:p w14:paraId="3EE7ED35">
            <w:pPr>
              <w:pStyle w:val="7"/>
              <w:spacing w:before="49" w:line="224" w:lineRule="auto"/>
              <w:jc w:val="center"/>
              <w:rPr>
                <w:rFonts w:ascii="Times New Roman" w:hAnsi="Times New Roman" w:cs="Times New Roman"/>
                <w:lang w:eastAsia="zh-CN"/>
              </w:rPr>
            </w:pPr>
            <w:r>
              <w:rPr>
                <w:rFonts w:ascii="Times New Roman" w:hAnsi="Times New Roman" w:cs="Times New Roman"/>
                <w:spacing w:val="-6"/>
                <w:lang w:eastAsia="zh-CN"/>
              </w:rPr>
              <w:t>（5分）</w:t>
            </w:r>
          </w:p>
        </w:tc>
        <w:tc>
          <w:tcPr>
            <w:tcW w:w="1189" w:type="pct"/>
            <w:vMerge w:val="restart"/>
            <w:tcBorders>
              <w:bottom w:val="nil"/>
            </w:tcBorders>
            <w:vAlign w:val="center"/>
          </w:tcPr>
          <w:p w14:paraId="76489B9E">
            <w:pPr>
              <w:pStyle w:val="7"/>
              <w:spacing w:before="287" w:line="247" w:lineRule="auto"/>
              <w:ind w:left="125" w:right="142" w:firstLine="20"/>
              <w:jc w:val="both"/>
              <w:rPr>
                <w:rFonts w:ascii="Times New Roman" w:hAnsi="Times New Roman" w:cs="Times New Roman"/>
                <w:lang w:eastAsia="zh-CN"/>
              </w:rPr>
            </w:pPr>
            <w:r>
              <w:rPr>
                <w:rFonts w:ascii="Times New Roman" w:hAnsi="Times New Roman" w:cs="Times New Roman"/>
                <w:spacing w:val="-4"/>
                <w:lang w:eastAsia="zh-CN"/>
              </w:rPr>
              <w:t>团支部至少</w:t>
            </w:r>
            <w:r>
              <w:rPr>
                <w:rFonts w:ascii="Times New Roman" w:hAnsi="Times New Roman" w:cs="Times New Roman"/>
                <w:spacing w:val="-6"/>
                <w:lang w:eastAsia="zh-CN"/>
              </w:rPr>
              <w:t>有3</w:t>
            </w:r>
            <w:r>
              <w:rPr>
                <w:rFonts w:ascii="Times New Roman" w:hAnsi="Times New Roman" w:cs="Times New Roman"/>
                <w:spacing w:val="-4"/>
                <w:lang w:eastAsia="zh-CN"/>
              </w:rPr>
              <w:t>名以上团员</w:t>
            </w:r>
            <w:r>
              <w:rPr>
                <w:rFonts w:ascii="Times New Roman" w:hAnsi="Times New Roman" w:cs="Times New Roman"/>
                <w:spacing w:val="5"/>
                <w:lang w:eastAsia="zh-CN"/>
              </w:rPr>
              <w:t xml:space="preserve"> </w:t>
            </w:r>
            <w:r>
              <w:rPr>
                <w:rFonts w:ascii="Times New Roman" w:hAnsi="Times New Roman" w:cs="Times New Roman"/>
                <w:spacing w:val="-2"/>
                <w:lang w:eastAsia="zh-CN"/>
              </w:rPr>
              <w:t>（含保留团籍的党员）、不超</w:t>
            </w:r>
            <w:r>
              <w:rPr>
                <w:rFonts w:ascii="Times New Roman" w:hAnsi="Times New Roman" w:cs="Times New Roman"/>
                <w:spacing w:val="-6"/>
                <w:lang w:eastAsia="zh-CN"/>
              </w:rPr>
              <w:t>过50人</w:t>
            </w:r>
            <w:r>
              <w:rPr>
                <w:rFonts w:ascii="Times New Roman" w:hAnsi="Times New Roman" w:cs="Times New Roman"/>
                <w:spacing w:val="-2"/>
                <w:lang w:eastAsia="zh-CN"/>
              </w:rPr>
              <w:t>，隶属关系清晰；团总支部至</w:t>
            </w:r>
            <w:r>
              <w:rPr>
                <w:rFonts w:ascii="Times New Roman" w:hAnsi="Times New Roman" w:cs="Times New Roman"/>
                <w:spacing w:val="-6"/>
                <w:lang w:eastAsia="zh-CN"/>
              </w:rPr>
              <w:t>少有2个</w:t>
            </w:r>
            <w:r>
              <w:rPr>
                <w:rFonts w:ascii="Times New Roman" w:hAnsi="Times New Roman" w:cs="Times New Roman"/>
                <w:spacing w:val="-2"/>
                <w:lang w:eastAsia="zh-CN"/>
              </w:rPr>
              <w:t>下属团支部；规范设立、管</w:t>
            </w:r>
            <w:r>
              <w:rPr>
                <w:rFonts w:ascii="Times New Roman" w:hAnsi="Times New Roman" w:cs="Times New Roman"/>
                <w:spacing w:val="-4"/>
                <w:lang w:eastAsia="zh-CN"/>
              </w:rPr>
              <w:t>理团小组。</w:t>
            </w:r>
          </w:p>
        </w:tc>
        <w:tc>
          <w:tcPr>
            <w:tcW w:w="2309" w:type="pct"/>
            <w:vMerge w:val="restart"/>
            <w:vAlign w:val="center"/>
          </w:tcPr>
          <w:p w14:paraId="55EE4D16">
            <w:pPr>
              <w:pStyle w:val="7"/>
              <w:spacing w:before="78" w:line="251" w:lineRule="auto"/>
              <w:ind w:left="124" w:right="208" w:firstLine="23"/>
              <w:jc w:val="both"/>
              <w:rPr>
                <w:rFonts w:ascii="Times New Roman" w:hAnsi="Times New Roman" w:cs="Times New Roman"/>
                <w:spacing w:val="-2"/>
                <w:lang w:eastAsia="zh-CN"/>
              </w:rPr>
            </w:pPr>
            <w:r>
              <w:rPr>
                <w:rFonts w:ascii="Times New Roman" w:hAnsi="Times New Roman" w:cs="Times New Roman"/>
                <w:spacing w:val="-2"/>
                <w:lang w:eastAsia="zh-CN"/>
              </w:rPr>
              <w:t>团支部少于3人超过半年未撤并的，不得分；团支部多于50人超过半年未调整的，不得分；团总支部下属只有1个或没有下属团支部的，不得分。</w:t>
            </w:r>
          </w:p>
        </w:tc>
      </w:tr>
      <w:tr w14:paraId="4848F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544" w:type="pct"/>
            <w:vMerge w:val="continue"/>
          </w:tcPr>
          <w:p w14:paraId="6F7A7BE2">
            <w:pPr>
              <w:rPr>
                <w:rFonts w:ascii="Times New Roman" w:hAnsi="Times New Roman" w:cs="Times New Roman"/>
                <w:lang w:eastAsia="zh-CN"/>
              </w:rPr>
            </w:pPr>
          </w:p>
        </w:tc>
        <w:tc>
          <w:tcPr>
            <w:tcW w:w="957" w:type="pct"/>
            <w:vMerge w:val="continue"/>
            <w:tcBorders>
              <w:top w:val="nil"/>
              <w:bottom w:val="nil"/>
            </w:tcBorders>
            <w:vAlign w:val="center"/>
          </w:tcPr>
          <w:p w14:paraId="48EF7A1F">
            <w:pPr>
              <w:jc w:val="center"/>
              <w:rPr>
                <w:rFonts w:ascii="Times New Roman" w:hAnsi="Times New Roman" w:cs="Times New Roman"/>
                <w:lang w:eastAsia="zh-CN"/>
              </w:rPr>
            </w:pPr>
          </w:p>
        </w:tc>
        <w:tc>
          <w:tcPr>
            <w:tcW w:w="1189" w:type="pct"/>
            <w:vMerge w:val="continue"/>
            <w:tcBorders>
              <w:top w:val="nil"/>
              <w:bottom w:val="nil"/>
            </w:tcBorders>
            <w:vAlign w:val="center"/>
          </w:tcPr>
          <w:p w14:paraId="262CDC31">
            <w:pPr>
              <w:jc w:val="both"/>
              <w:rPr>
                <w:rFonts w:ascii="Times New Roman" w:hAnsi="Times New Roman" w:cs="Times New Roman"/>
                <w:lang w:eastAsia="zh-CN"/>
              </w:rPr>
            </w:pPr>
          </w:p>
        </w:tc>
        <w:tc>
          <w:tcPr>
            <w:tcW w:w="2309" w:type="pct"/>
            <w:vMerge w:val="continue"/>
            <w:vAlign w:val="center"/>
          </w:tcPr>
          <w:p w14:paraId="10F5FF1F">
            <w:pPr>
              <w:pStyle w:val="7"/>
              <w:spacing w:before="78" w:line="251" w:lineRule="auto"/>
              <w:ind w:left="124" w:right="208" w:firstLine="23"/>
              <w:jc w:val="both"/>
              <w:rPr>
                <w:rFonts w:ascii="Times New Roman" w:hAnsi="Times New Roman" w:cs="Times New Roman"/>
                <w:spacing w:val="-2"/>
                <w:lang w:eastAsia="zh-CN"/>
              </w:rPr>
            </w:pPr>
          </w:p>
        </w:tc>
      </w:tr>
      <w:tr w14:paraId="76A31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544" w:type="pct"/>
            <w:vMerge w:val="continue"/>
          </w:tcPr>
          <w:p w14:paraId="3333503B">
            <w:pPr>
              <w:rPr>
                <w:rFonts w:ascii="Times New Roman" w:hAnsi="Times New Roman" w:cs="Times New Roman"/>
                <w:lang w:eastAsia="zh-CN"/>
              </w:rPr>
            </w:pPr>
          </w:p>
        </w:tc>
        <w:tc>
          <w:tcPr>
            <w:tcW w:w="957" w:type="pct"/>
            <w:vMerge w:val="continue"/>
            <w:tcBorders>
              <w:top w:val="nil"/>
            </w:tcBorders>
            <w:vAlign w:val="center"/>
          </w:tcPr>
          <w:p w14:paraId="5299AAA5">
            <w:pPr>
              <w:jc w:val="center"/>
              <w:rPr>
                <w:rFonts w:ascii="Times New Roman" w:hAnsi="Times New Roman" w:cs="Times New Roman"/>
                <w:lang w:eastAsia="zh-CN"/>
              </w:rPr>
            </w:pPr>
          </w:p>
        </w:tc>
        <w:tc>
          <w:tcPr>
            <w:tcW w:w="1189" w:type="pct"/>
            <w:vMerge w:val="continue"/>
            <w:tcBorders>
              <w:top w:val="nil"/>
            </w:tcBorders>
            <w:vAlign w:val="center"/>
          </w:tcPr>
          <w:p w14:paraId="6C345328">
            <w:pPr>
              <w:jc w:val="both"/>
              <w:rPr>
                <w:rFonts w:ascii="Times New Roman" w:hAnsi="Times New Roman" w:cs="Times New Roman"/>
                <w:lang w:eastAsia="zh-CN"/>
              </w:rPr>
            </w:pPr>
          </w:p>
        </w:tc>
        <w:tc>
          <w:tcPr>
            <w:tcW w:w="2309" w:type="pct"/>
            <w:vMerge w:val="continue"/>
            <w:vAlign w:val="center"/>
          </w:tcPr>
          <w:p w14:paraId="42D814CF">
            <w:pPr>
              <w:jc w:val="both"/>
              <w:rPr>
                <w:rFonts w:ascii="Times New Roman" w:hAnsi="Times New Roman" w:eastAsia="仿宋" w:cs="Times New Roman"/>
                <w:spacing w:val="-2"/>
                <w:sz w:val="24"/>
                <w:szCs w:val="24"/>
                <w:lang w:eastAsia="zh-CN"/>
              </w:rPr>
            </w:pPr>
          </w:p>
        </w:tc>
      </w:tr>
      <w:tr w14:paraId="50838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4" w:hRule="atLeast"/>
        </w:trPr>
        <w:tc>
          <w:tcPr>
            <w:tcW w:w="544" w:type="pct"/>
            <w:vMerge w:val="continue"/>
          </w:tcPr>
          <w:p w14:paraId="68DAC6F4">
            <w:pPr>
              <w:rPr>
                <w:rFonts w:ascii="Times New Roman" w:hAnsi="Times New Roman" w:cs="Times New Roman"/>
              </w:rPr>
            </w:pPr>
          </w:p>
        </w:tc>
        <w:tc>
          <w:tcPr>
            <w:tcW w:w="957" w:type="pct"/>
            <w:vMerge w:val="restart"/>
            <w:tcBorders>
              <w:bottom w:val="nil"/>
            </w:tcBorders>
            <w:vAlign w:val="center"/>
          </w:tcPr>
          <w:p w14:paraId="0ED686FD">
            <w:pPr>
              <w:pStyle w:val="7"/>
              <w:spacing w:before="78" w:line="220" w:lineRule="auto"/>
              <w:jc w:val="center"/>
              <w:rPr>
                <w:rFonts w:ascii="Times New Roman" w:hAnsi="Times New Roman" w:cs="Times New Roman"/>
                <w:lang w:eastAsia="zh-CN"/>
              </w:rPr>
            </w:pPr>
            <w:r>
              <w:rPr>
                <w:rFonts w:ascii="Times New Roman" w:hAnsi="Times New Roman" w:cs="Times New Roman"/>
                <w:spacing w:val="-3"/>
                <w:lang w:eastAsia="zh-CN"/>
              </w:rPr>
              <w:t>10</w:t>
            </w:r>
            <w:r>
              <w:rPr>
                <w:rFonts w:hint="eastAsia" w:ascii="Times New Roman" w:hAnsi="Times New Roman" w:cs="Times New Roman"/>
                <w:spacing w:val="-3"/>
                <w:lang w:eastAsia="zh-CN"/>
              </w:rPr>
              <w:t xml:space="preserve">. </w:t>
            </w:r>
            <w:r>
              <w:rPr>
                <w:rFonts w:ascii="Times New Roman" w:hAnsi="Times New Roman" w:cs="Times New Roman"/>
                <w:spacing w:val="-3"/>
                <w:lang w:eastAsia="zh-CN"/>
              </w:rPr>
              <w:t>团员先进性评价</w:t>
            </w:r>
          </w:p>
          <w:p w14:paraId="57054F5B">
            <w:pPr>
              <w:pStyle w:val="7"/>
              <w:spacing w:before="54" w:line="224" w:lineRule="auto"/>
              <w:jc w:val="center"/>
              <w:rPr>
                <w:rFonts w:ascii="Times New Roman" w:hAnsi="Times New Roman" w:cs="Times New Roman"/>
                <w:lang w:eastAsia="zh-CN"/>
              </w:rPr>
            </w:pPr>
            <w:r>
              <w:rPr>
                <w:rFonts w:ascii="Times New Roman" w:hAnsi="Times New Roman" w:cs="Times New Roman"/>
                <w:spacing w:val="-6"/>
                <w:lang w:eastAsia="zh-CN"/>
              </w:rPr>
              <w:t>（5分）</w:t>
            </w:r>
          </w:p>
        </w:tc>
        <w:tc>
          <w:tcPr>
            <w:tcW w:w="1189" w:type="pct"/>
            <w:vMerge w:val="restart"/>
            <w:tcBorders>
              <w:bottom w:val="nil"/>
            </w:tcBorders>
            <w:vAlign w:val="center"/>
          </w:tcPr>
          <w:p w14:paraId="12285D16">
            <w:pPr>
              <w:pStyle w:val="7"/>
              <w:spacing w:before="287" w:line="247" w:lineRule="auto"/>
              <w:ind w:left="125" w:right="142" w:firstLine="20"/>
              <w:jc w:val="both"/>
              <w:rPr>
                <w:rFonts w:ascii="Times New Roman" w:hAnsi="Times New Roman" w:cs="Times New Roman"/>
                <w:spacing w:val="-2"/>
                <w:lang w:eastAsia="zh-CN"/>
              </w:rPr>
            </w:pPr>
            <w:r>
              <w:rPr>
                <w:rFonts w:ascii="Times New Roman" w:hAnsi="Times New Roman" w:cs="Times New Roman"/>
                <w:spacing w:val="-2"/>
                <w:lang w:eastAsia="zh-CN"/>
              </w:rPr>
              <w:t>结合团员和青年主题教育</w:t>
            </w:r>
            <w:r>
              <w:rPr>
                <w:rFonts w:hint="eastAsia" w:ascii="Times New Roman" w:hAnsi="Times New Roman" w:cs="Times New Roman"/>
                <w:spacing w:val="-2"/>
                <w:lang w:eastAsia="zh-CN"/>
              </w:rPr>
              <w:t>、</w:t>
            </w:r>
            <w:r>
              <w:rPr>
                <w:rFonts w:ascii="Times New Roman" w:hAnsi="Times New Roman" w:cs="Times New Roman"/>
                <w:spacing w:val="-2"/>
                <w:lang w:eastAsia="zh-CN"/>
              </w:rPr>
              <w:t>专题组织生活会、团员教育评议和年度团籍注册，规范开展团员先进性评价。</w:t>
            </w:r>
          </w:p>
        </w:tc>
        <w:tc>
          <w:tcPr>
            <w:tcW w:w="2309" w:type="pct"/>
            <w:vMerge w:val="restart"/>
            <w:vAlign w:val="center"/>
          </w:tcPr>
          <w:p w14:paraId="2AE5E4B4">
            <w:pPr>
              <w:pStyle w:val="7"/>
              <w:spacing w:before="70" w:line="242" w:lineRule="auto"/>
              <w:ind w:left="123" w:right="208" w:firstLine="24"/>
              <w:jc w:val="both"/>
              <w:rPr>
                <w:rFonts w:ascii="Times New Roman" w:hAnsi="Times New Roman" w:cs="Times New Roman"/>
                <w:spacing w:val="-2"/>
                <w:lang w:eastAsia="zh-CN"/>
              </w:rPr>
            </w:pPr>
            <w:r>
              <w:rPr>
                <w:rFonts w:ascii="Times New Roman" w:hAnsi="Times New Roman" w:cs="Times New Roman"/>
                <w:spacing w:val="-2"/>
                <w:lang w:eastAsia="zh-CN"/>
              </w:rPr>
              <w:t>团员教育评议比例低于70%的，评定为软弱涣散团支部。（保留团籍的党员自愿参加、不计入基数）</w:t>
            </w:r>
          </w:p>
        </w:tc>
      </w:tr>
      <w:tr w14:paraId="523FF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544" w:type="pct"/>
            <w:vMerge w:val="continue"/>
          </w:tcPr>
          <w:p w14:paraId="621B7D7D">
            <w:pPr>
              <w:rPr>
                <w:rFonts w:ascii="Times New Roman" w:hAnsi="Times New Roman" w:cs="Times New Roman"/>
                <w:lang w:eastAsia="zh-CN"/>
              </w:rPr>
            </w:pPr>
          </w:p>
        </w:tc>
        <w:tc>
          <w:tcPr>
            <w:tcW w:w="957" w:type="pct"/>
            <w:vMerge w:val="continue"/>
            <w:tcBorders>
              <w:top w:val="nil"/>
              <w:bottom w:val="nil"/>
            </w:tcBorders>
            <w:vAlign w:val="center"/>
          </w:tcPr>
          <w:p w14:paraId="53AA0C2F">
            <w:pPr>
              <w:jc w:val="center"/>
              <w:rPr>
                <w:rFonts w:ascii="Times New Roman" w:hAnsi="Times New Roman" w:cs="Times New Roman"/>
                <w:lang w:eastAsia="zh-CN"/>
              </w:rPr>
            </w:pPr>
          </w:p>
        </w:tc>
        <w:tc>
          <w:tcPr>
            <w:tcW w:w="1189" w:type="pct"/>
            <w:vMerge w:val="continue"/>
            <w:tcBorders>
              <w:top w:val="nil"/>
              <w:bottom w:val="nil"/>
            </w:tcBorders>
            <w:vAlign w:val="center"/>
          </w:tcPr>
          <w:p w14:paraId="3DA256DE">
            <w:pPr>
              <w:pStyle w:val="7"/>
              <w:spacing w:before="287" w:line="247" w:lineRule="auto"/>
              <w:ind w:left="125" w:right="142" w:firstLine="20"/>
              <w:jc w:val="both"/>
              <w:rPr>
                <w:rFonts w:ascii="Times New Roman" w:hAnsi="Times New Roman" w:cs="Times New Roman"/>
                <w:spacing w:val="-2"/>
                <w:lang w:eastAsia="zh-CN"/>
              </w:rPr>
            </w:pPr>
          </w:p>
        </w:tc>
        <w:tc>
          <w:tcPr>
            <w:tcW w:w="2309" w:type="pct"/>
            <w:vMerge w:val="continue"/>
            <w:vAlign w:val="center"/>
          </w:tcPr>
          <w:p w14:paraId="0C451B96">
            <w:pPr>
              <w:pStyle w:val="7"/>
              <w:spacing w:before="70" w:line="242" w:lineRule="auto"/>
              <w:ind w:left="123" w:right="208" w:firstLine="24"/>
              <w:jc w:val="both"/>
              <w:rPr>
                <w:rFonts w:ascii="Times New Roman" w:hAnsi="Times New Roman" w:cs="Times New Roman"/>
                <w:spacing w:val="-2"/>
                <w:lang w:eastAsia="zh-CN"/>
              </w:rPr>
            </w:pPr>
          </w:p>
        </w:tc>
      </w:tr>
      <w:tr w14:paraId="043DF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544" w:type="pct"/>
            <w:vMerge w:val="continue"/>
          </w:tcPr>
          <w:p w14:paraId="7A547939">
            <w:pPr>
              <w:rPr>
                <w:rFonts w:ascii="Times New Roman" w:hAnsi="Times New Roman" w:cs="Times New Roman"/>
                <w:lang w:eastAsia="zh-CN"/>
              </w:rPr>
            </w:pPr>
          </w:p>
        </w:tc>
        <w:tc>
          <w:tcPr>
            <w:tcW w:w="957" w:type="pct"/>
            <w:vMerge w:val="continue"/>
            <w:tcBorders>
              <w:top w:val="nil"/>
              <w:bottom w:val="single" w:color="auto" w:sz="4" w:space="0"/>
            </w:tcBorders>
            <w:vAlign w:val="center"/>
          </w:tcPr>
          <w:p w14:paraId="15BB6C5B">
            <w:pPr>
              <w:jc w:val="center"/>
              <w:rPr>
                <w:rFonts w:ascii="Times New Roman" w:hAnsi="Times New Roman" w:cs="Times New Roman"/>
                <w:lang w:eastAsia="zh-CN"/>
              </w:rPr>
            </w:pPr>
          </w:p>
        </w:tc>
        <w:tc>
          <w:tcPr>
            <w:tcW w:w="1189" w:type="pct"/>
            <w:vMerge w:val="continue"/>
            <w:tcBorders>
              <w:top w:val="nil"/>
              <w:bottom w:val="single" w:color="auto" w:sz="4" w:space="0"/>
            </w:tcBorders>
            <w:vAlign w:val="center"/>
          </w:tcPr>
          <w:p w14:paraId="5238A138">
            <w:pPr>
              <w:pStyle w:val="7"/>
              <w:spacing w:before="287" w:line="247" w:lineRule="auto"/>
              <w:ind w:left="125" w:right="142" w:firstLine="20"/>
              <w:jc w:val="both"/>
              <w:rPr>
                <w:rFonts w:ascii="Times New Roman" w:hAnsi="Times New Roman" w:cs="Times New Roman"/>
                <w:spacing w:val="-2"/>
                <w:lang w:eastAsia="zh-CN"/>
              </w:rPr>
            </w:pPr>
          </w:p>
        </w:tc>
        <w:tc>
          <w:tcPr>
            <w:tcW w:w="2309" w:type="pct"/>
            <w:vMerge w:val="continue"/>
            <w:tcBorders>
              <w:bottom w:val="single" w:color="auto" w:sz="4" w:space="0"/>
            </w:tcBorders>
            <w:vAlign w:val="center"/>
          </w:tcPr>
          <w:p w14:paraId="5D1B8804">
            <w:pPr>
              <w:jc w:val="both"/>
              <w:rPr>
                <w:rFonts w:ascii="Times New Roman" w:hAnsi="Times New Roman" w:eastAsia="仿宋" w:cs="Times New Roman"/>
                <w:spacing w:val="-2"/>
                <w:sz w:val="24"/>
                <w:szCs w:val="24"/>
                <w:lang w:eastAsia="zh-CN"/>
              </w:rPr>
            </w:pPr>
          </w:p>
        </w:tc>
      </w:tr>
      <w:tr w14:paraId="27621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9" w:hRule="atLeast"/>
        </w:trPr>
        <w:tc>
          <w:tcPr>
            <w:tcW w:w="544" w:type="pct"/>
            <w:vMerge w:val="continue"/>
          </w:tcPr>
          <w:p w14:paraId="57C1737F">
            <w:pPr>
              <w:rPr>
                <w:rFonts w:ascii="Times New Roman" w:hAnsi="Times New Roman" w:cs="Times New Roman"/>
              </w:rPr>
            </w:pPr>
          </w:p>
        </w:tc>
        <w:tc>
          <w:tcPr>
            <w:tcW w:w="957" w:type="pct"/>
            <w:tcBorders>
              <w:top w:val="single" w:color="auto" w:sz="4" w:space="0"/>
              <w:left w:val="single" w:color="auto" w:sz="4" w:space="0"/>
              <w:bottom w:val="single" w:color="auto" w:sz="4" w:space="0"/>
              <w:right w:val="single" w:color="auto" w:sz="4" w:space="0"/>
            </w:tcBorders>
            <w:vAlign w:val="center"/>
          </w:tcPr>
          <w:p w14:paraId="154693B5">
            <w:pPr>
              <w:pStyle w:val="7"/>
              <w:spacing w:before="78" w:line="220" w:lineRule="auto"/>
              <w:jc w:val="center"/>
              <w:rPr>
                <w:rFonts w:ascii="Times New Roman" w:hAnsi="Times New Roman" w:cs="Times New Roman"/>
                <w:spacing w:val="-3"/>
                <w:lang w:eastAsia="zh-CN"/>
              </w:rPr>
            </w:pPr>
            <w:r>
              <w:rPr>
                <w:rFonts w:ascii="Times New Roman" w:hAnsi="Times New Roman" w:cs="Times New Roman"/>
                <w:spacing w:val="-3"/>
                <w:lang w:eastAsia="zh-CN"/>
              </w:rPr>
              <w:t>11.</w:t>
            </w:r>
            <w:r>
              <w:rPr>
                <w:rFonts w:hint="eastAsia" w:ascii="Times New Roman" w:hAnsi="Times New Roman" w:cs="Times New Roman"/>
                <w:spacing w:val="-3"/>
                <w:lang w:eastAsia="zh-CN"/>
              </w:rPr>
              <w:t xml:space="preserve"> </w:t>
            </w:r>
            <w:r>
              <w:rPr>
                <w:rFonts w:ascii="Times New Roman" w:hAnsi="Times New Roman" w:cs="Times New Roman"/>
                <w:b w:val="0"/>
                <w:bCs w:val="0"/>
                <w:spacing w:val="-2"/>
                <w:lang w:eastAsia="zh-CN"/>
              </w:rPr>
              <w:t>北京共青团</w:t>
            </w:r>
            <w:r>
              <w:rPr>
                <w:rFonts w:ascii="Times New Roman" w:hAnsi="Times New Roman" w:cs="Times New Roman"/>
                <w:spacing w:val="-3"/>
                <w:lang w:eastAsia="zh-CN"/>
              </w:rPr>
              <w:t>系统应用</w:t>
            </w:r>
          </w:p>
          <w:p w14:paraId="12AAC6C1">
            <w:pPr>
              <w:pStyle w:val="7"/>
              <w:spacing w:before="78" w:line="220" w:lineRule="auto"/>
              <w:jc w:val="center"/>
              <w:rPr>
                <w:rFonts w:ascii="Times New Roman" w:hAnsi="Times New Roman" w:cs="Times New Roman"/>
                <w:sz w:val="21"/>
                <w:lang w:eastAsia="zh-CN"/>
              </w:rPr>
            </w:pPr>
            <w:r>
              <w:rPr>
                <w:rFonts w:ascii="Times New Roman" w:hAnsi="Times New Roman" w:cs="Times New Roman"/>
                <w:spacing w:val="-6"/>
                <w:lang w:eastAsia="zh-CN"/>
              </w:rPr>
              <w:t>（5分）</w:t>
            </w:r>
          </w:p>
        </w:tc>
        <w:tc>
          <w:tcPr>
            <w:tcW w:w="1189" w:type="pct"/>
            <w:tcBorders>
              <w:top w:val="single" w:color="auto" w:sz="4" w:space="0"/>
              <w:left w:val="single" w:color="auto" w:sz="4" w:space="0"/>
              <w:bottom w:val="single" w:color="auto" w:sz="4" w:space="0"/>
              <w:right w:val="single" w:color="auto" w:sz="4" w:space="0"/>
            </w:tcBorders>
            <w:vAlign w:val="center"/>
          </w:tcPr>
          <w:p w14:paraId="3C97953B">
            <w:pPr>
              <w:pStyle w:val="7"/>
              <w:spacing w:before="287" w:line="247" w:lineRule="auto"/>
              <w:ind w:left="125" w:right="142" w:firstLine="20"/>
              <w:jc w:val="both"/>
              <w:rPr>
                <w:rFonts w:ascii="Times New Roman" w:hAnsi="Times New Roman" w:cs="Times New Roman"/>
                <w:spacing w:val="-2"/>
                <w:lang w:eastAsia="zh-CN"/>
              </w:rPr>
            </w:pPr>
            <w:r>
              <w:rPr>
                <w:rFonts w:ascii="Times New Roman" w:hAnsi="Times New Roman" w:cs="Times New Roman"/>
                <w:spacing w:val="-2"/>
                <w:lang w:eastAsia="zh-CN"/>
              </w:rPr>
              <w:t>团员、团组织、团干部信息完整、规范、准确；提交完成团支部成立时间、最后1次支部换届时间等内容，及时做好动态信息更新。</w:t>
            </w:r>
          </w:p>
        </w:tc>
        <w:tc>
          <w:tcPr>
            <w:tcW w:w="2309" w:type="pct"/>
            <w:tcBorders>
              <w:top w:val="single" w:color="auto" w:sz="4" w:space="0"/>
              <w:left w:val="single" w:color="auto" w:sz="4" w:space="0"/>
              <w:bottom w:val="single" w:color="auto" w:sz="4" w:space="0"/>
              <w:right w:val="single" w:color="auto" w:sz="4" w:space="0"/>
            </w:tcBorders>
            <w:vAlign w:val="center"/>
          </w:tcPr>
          <w:p w14:paraId="2E059642">
            <w:pPr>
              <w:pStyle w:val="7"/>
              <w:spacing w:before="70" w:line="242" w:lineRule="auto"/>
              <w:ind w:left="123" w:right="208" w:firstLine="24"/>
              <w:jc w:val="both"/>
              <w:rPr>
                <w:rFonts w:ascii="Times New Roman" w:hAnsi="Times New Roman" w:cs="Times New Roman"/>
                <w:spacing w:val="-2"/>
                <w:lang w:eastAsia="zh-CN"/>
              </w:rPr>
            </w:pPr>
            <w:r>
              <w:rPr>
                <w:rFonts w:ascii="Times New Roman" w:hAnsi="Times New Roman" w:cs="Times New Roman"/>
                <w:spacing w:val="-2"/>
                <w:lang w:eastAsia="zh-CN"/>
              </w:rPr>
              <w:t>团支部管理员超过3个月未登录使用</w:t>
            </w:r>
            <w:r>
              <w:rPr>
                <w:rFonts w:ascii="Times New Roman" w:hAnsi="Times New Roman" w:cs="Times New Roman"/>
                <w:b w:val="0"/>
                <w:bCs w:val="0"/>
                <w:spacing w:val="-2"/>
                <w:lang w:eastAsia="zh-CN"/>
              </w:rPr>
              <w:t>北京共青团系统</w:t>
            </w:r>
            <w:r>
              <w:rPr>
                <w:rFonts w:ascii="Times New Roman" w:hAnsi="Times New Roman" w:cs="Times New Roman"/>
                <w:spacing w:val="-2"/>
                <w:lang w:eastAsia="zh-CN"/>
              </w:rPr>
              <w:t>的，不得分；团支部管理员信息不准确的、未及时更新的，不得分；违规将非团员录入系统的，不得分。（经核查，如发现录入非团员的情况，评定为三星级以下）</w:t>
            </w:r>
          </w:p>
        </w:tc>
      </w:tr>
      <w:tr w14:paraId="6F041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2" w:hRule="atLeast"/>
        </w:trPr>
        <w:tc>
          <w:tcPr>
            <w:tcW w:w="544" w:type="pct"/>
            <w:vMerge w:val="continue"/>
          </w:tcPr>
          <w:p w14:paraId="79CF49F2">
            <w:pPr>
              <w:rPr>
                <w:rFonts w:ascii="Times New Roman" w:hAnsi="Times New Roman" w:cs="Times New Roman"/>
                <w:lang w:eastAsia="zh-CN"/>
              </w:rPr>
            </w:pPr>
          </w:p>
        </w:tc>
        <w:tc>
          <w:tcPr>
            <w:tcW w:w="957" w:type="pct"/>
            <w:tcBorders>
              <w:top w:val="single" w:color="auto" w:sz="4" w:space="0"/>
              <w:left w:val="single" w:color="auto" w:sz="4" w:space="0"/>
              <w:bottom w:val="single" w:color="auto" w:sz="4" w:space="0"/>
              <w:right w:val="single" w:color="auto" w:sz="4" w:space="0"/>
            </w:tcBorders>
            <w:vAlign w:val="center"/>
          </w:tcPr>
          <w:p w14:paraId="7E1A0B8C">
            <w:pPr>
              <w:pStyle w:val="7"/>
              <w:spacing w:before="185" w:line="248" w:lineRule="auto"/>
              <w:ind w:right="130"/>
              <w:jc w:val="center"/>
              <w:rPr>
                <w:rFonts w:ascii="Times New Roman" w:hAnsi="Times New Roman" w:cs="Times New Roman"/>
                <w:spacing w:val="-3"/>
                <w:lang w:eastAsia="zh-CN"/>
              </w:rPr>
            </w:pPr>
            <w:r>
              <w:rPr>
                <w:rFonts w:ascii="Times New Roman" w:hAnsi="Times New Roman" w:cs="Times New Roman"/>
                <w:spacing w:val="-3"/>
                <w:lang w:eastAsia="zh-CN"/>
              </w:rPr>
              <w:t>12.</w:t>
            </w:r>
            <w:r>
              <w:rPr>
                <w:rFonts w:hint="eastAsia" w:ascii="Times New Roman" w:hAnsi="Times New Roman" w:cs="Times New Roman"/>
                <w:spacing w:val="-3"/>
                <w:lang w:eastAsia="zh-CN"/>
              </w:rPr>
              <w:t xml:space="preserve"> </w:t>
            </w:r>
            <w:r>
              <w:rPr>
                <w:rFonts w:ascii="Times New Roman" w:hAnsi="Times New Roman" w:cs="Times New Roman"/>
                <w:spacing w:val="-3"/>
                <w:lang w:eastAsia="zh-CN"/>
              </w:rPr>
              <w:t>规范使用团的标识</w:t>
            </w:r>
          </w:p>
          <w:p w14:paraId="33530945">
            <w:pPr>
              <w:pStyle w:val="7"/>
              <w:spacing w:before="185" w:line="248" w:lineRule="auto"/>
              <w:ind w:right="130"/>
              <w:jc w:val="center"/>
              <w:rPr>
                <w:rFonts w:ascii="Times New Roman" w:hAnsi="Times New Roman" w:cs="Times New Roman"/>
                <w:spacing w:val="-6"/>
                <w:lang w:eastAsia="zh-CN"/>
              </w:rPr>
            </w:pPr>
            <w:r>
              <w:rPr>
                <w:rFonts w:ascii="Times New Roman" w:hAnsi="Times New Roman" w:cs="Times New Roman"/>
                <w:spacing w:val="-6"/>
                <w:lang w:eastAsia="zh-CN"/>
              </w:rPr>
              <w:t>（5分）</w:t>
            </w:r>
          </w:p>
        </w:tc>
        <w:tc>
          <w:tcPr>
            <w:tcW w:w="1189" w:type="pct"/>
            <w:tcBorders>
              <w:top w:val="single" w:color="auto" w:sz="4" w:space="0"/>
              <w:left w:val="single" w:color="auto" w:sz="4" w:space="0"/>
              <w:bottom w:val="single" w:color="auto" w:sz="4" w:space="0"/>
              <w:right w:val="single" w:color="auto" w:sz="4" w:space="0"/>
            </w:tcBorders>
            <w:vAlign w:val="center"/>
          </w:tcPr>
          <w:p w14:paraId="13975F6E">
            <w:pPr>
              <w:pStyle w:val="7"/>
              <w:spacing w:before="287" w:line="247" w:lineRule="auto"/>
              <w:ind w:left="125" w:right="142" w:firstLine="20"/>
              <w:jc w:val="both"/>
              <w:rPr>
                <w:rFonts w:ascii="Times New Roman" w:hAnsi="Times New Roman" w:cs="Times New Roman"/>
                <w:spacing w:val="-2"/>
                <w:lang w:eastAsia="zh-CN"/>
              </w:rPr>
            </w:pPr>
            <w:r>
              <w:rPr>
                <w:rFonts w:ascii="Times New Roman" w:hAnsi="Times New Roman" w:cs="Times New Roman"/>
                <w:spacing w:val="-2"/>
                <w:lang w:eastAsia="zh-CN"/>
              </w:rPr>
              <w:t>落实团旗、团徽、团歌使用管理有关规定要求。</w:t>
            </w:r>
          </w:p>
        </w:tc>
        <w:tc>
          <w:tcPr>
            <w:tcW w:w="2309" w:type="pct"/>
            <w:tcBorders>
              <w:top w:val="single" w:color="auto" w:sz="4" w:space="0"/>
              <w:left w:val="single" w:color="auto" w:sz="4" w:space="0"/>
              <w:bottom w:val="single" w:color="auto" w:sz="4" w:space="0"/>
              <w:right w:val="single" w:color="auto" w:sz="4" w:space="0"/>
            </w:tcBorders>
            <w:vAlign w:val="center"/>
          </w:tcPr>
          <w:p w14:paraId="3BEF8668">
            <w:pPr>
              <w:pStyle w:val="7"/>
              <w:spacing w:before="186" w:line="247" w:lineRule="auto"/>
              <w:ind w:left="127" w:right="208" w:hanging="4"/>
              <w:jc w:val="both"/>
              <w:rPr>
                <w:rFonts w:ascii="Times New Roman" w:hAnsi="Times New Roman" w:cs="Times New Roman"/>
                <w:spacing w:val="-2"/>
                <w:lang w:eastAsia="zh-CN"/>
              </w:rPr>
            </w:pPr>
            <w:r>
              <w:rPr>
                <w:rFonts w:ascii="Times New Roman" w:hAnsi="Times New Roman" w:cs="Times New Roman"/>
                <w:spacing w:val="-2"/>
                <w:lang w:eastAsia="zh-CN"/>
              </w:rPr>
              <w:t>不规范使用团旗团徽，或未按规定使用团旗团徽造成不良影响的，不得分。</w:t>
            </w:r>
          </w:p>
        </w:tc>
      </w:tr>
    </w:tbl>
    <w:p w14:paraId="1E937AE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p w14:paraId="0FEB3EC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lang w:eastAsia="zh-CN"/>
        </w:rPr>
      </w:pPr>
    </w:p>
    <w:tbl>
      <w:tblPr>
        <w:tblStyle w:val="8"/>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05"/>
        <w:gridCol w:w="2819"/>
        <w:gridCol w:w="3502"/>
        <w:gridCol w:w="6795"/>
      </w:tblGrid>
      <w:tr w14:paraId="20676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545" w:type="pct"/>
          </w:tcPr>
          <w:p w14:paraId="3CBF723A">
            <w:pPr>
              <w:pStyle w:val="7"/>
              <w:spacing w:before="207" w:line="223" w:lineRule="auto"/>
              <w:jc w:val="center"/>
              <w:rPr>
                <w:rFonts w:ascii="Times New Roman" w:hAnsi="Times New Roman" w:cs="Times New Roman"/>
                <w:snapToGrid/>
                <w:lang w:eastAsia="zh-CN"/>
              </w:rPr>
            </w:pPr>
            <w:r>
              <w:rPr>
                <w:rFonts w:ascii="Times New Roman" w:hAnsi="Times New Roman" w:cs="Times New Roman"/>
                <w:snapToGrid/>
                <w:lang w:eastAsia="zh-CN"/>
              </w:rPr>
              <w:t>类别分值</w:t>
            </w:r>
          </w:p>
        </w:tc>
        <w:tc>
          <w:tcPr>
            <w:tcW w:w="957" w:type="pct"/>
          </w:tcPr>
          <w:p w14:paraId="178DE15B">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对标项目</w:t>
            </w:r>
          </w:p>
        </w:tc>
        <w:tc>
          <w:tcPr>
            <w:tcW w:w="1189" w:type="pct"/>
          </w:tcPr>
          <w:p w14:paraId="390B2212">
            <w:pPr>
              <w:pStyle w:val="7"/>
              <w:spacing w:before="207" w:line="222" w:lineRule="auto"/>
              <w:jc w:val="center"/>
              <w:rPr>
                <w:rFonts w:ascii="Times New Roman" w:hAnsi="Times New Roman" w:cs="Times New Roman"/>
                <w:snapToGrid/>
                <w:lang w:eastAsia="zh-CN"/>
              </w:rPr>
            </w:pPr>
            <w:r>
              <w:rPr>
                <w:rFonts w:ascii="Times New Roman" w:hAnsi="Times New Roman" w:cs="Times New Roman"/>
                <w:snapToGrid/>
                <w:lang w:eastAsia="zh-CN"/>
              </w:rPr>
              <w:t>具体指标要求</w:t>
            </w:r>
          </w:p>
        </w:tc>
        <w:tc>
          <w:tcPr>
            <w:tcW w:w="2307" w:type="pct"/>
          </w:tcPr>
          <w:p w14:paraId="1E86473B">
            <w:pPr>
              <w:pStyle w:val="7"/>
              <w:spacing w:before="207" w:line="220" w:lineRule="auto"/>
              <w:jc w:val="center"/>
              <w:rPr>
                <w:rFonts w:ascii="Times New Roman" w:hAnsi="Times New Roman" w:cs="Times New Roman"/>
                <w:snapToGrid/>
                <w:lang w:eastAsia="zh-CN"/>
              </w:rPr>
            </w:pPr>
            <w:r>
              <w:rPr>
                <w:rFonts w:ascii="Times New Roman" w:hAnsi="Times New Roman" w:cs="Times New Roman"/>
                <w:snapToGrid/>
                <w:lang w:eastAsia="zh-CN"/>
              </w:rPr>
              <w:t>评估说明</w:t>
            </w:r>
          </w:p>
        </w:tc>
      </w:tr>
      <w:tr w14:paraId="2A815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5" w:hRule="atLeast"/>
        </w:trPr>
        <w:tc>
          <w:tcPr>
            <w:tcW w:w="545" w:type="pct"/>
            <w:vMerge w:val="restart"/>
            <w:vAlign w:val="center"/>
          </w:tcPr>
          <w:p w14:paraId="760A7A8C">
            <w:pPr>
              <w:pStyle w:val="7"/>
              <w:spacing w:before="78" w:line="232" w:lineRule="auto"/>
              <w:ind w:right="209"/>
              <w:jc w:val="center"/>
              <w:rPr>
                <w:rFonts w:ascii="Times New Roman" w:hAnsi="Times New Roman" w:cs="Times New Roman"/>
                <w:spacing w:val="-5"/>
                <w:lang w:eastAsia="zh-CN"/>
              </w:rPr>
            </w:pPr>
            <w:r>
              <w:rPr>
                <w:rFonts w:ascii="Times New Roman" w:hAnsi="Times New Roman" w:cs="Times New Roman"/>
                <w:spacing w:val="-5"/>
              </w:rPr>
              <w:t>作用发挥</w:t>
            </w:r>
          </w:p>
          <w:p w14:paraId="10E1F119">
            <w:pPr>
              <w:pStyle w:val="7"/>
              <w:spacing w:before="78" w:line="232" w:lineRule="auto"/>
              <w:ind w:right="209"/>
              <w:jc w:val="center"/>
              <w:rPr>
                <w:rFonts w:ascii="Times New Roman" w:hAnsi="Times New Roman" w:cs="Times New Roman"/>
                <w:spacing w:val="-5"/>
                <w:lang w:eastAsia="zh-CN"/>
              </w:rPr>
            </w:pPr>
            <w:r>
              <w:rPr>
                <w:rFonts w:ascii="Times New Roman" w:hAnsi="Times New Roman" w:cs="Times New Roman"/>
                <w:spacing w:val="-5"/>
              </w:rPr>
              <w:t>（20分）</w:t>
            </w:r>
          </w:p>
        </w:tc>
        <w:tc>
          <w:tcPr>
            <w:tcW w:w="957" w:type="pct"/>
            <w:vAlign w:val="center"/>
          </w:tcPr>
          <w:p w14:paraId="3D8AA07B">
            <w:pPr>
              <w:pStyle w:val="7"/>
              <w:spacing w:before="78" w:line="248" w:lineRule="auto"/>
              <w:ind w:right="130"/>
              <w:jc w:val="center"/>
              <w:rPr>
                <w:rFonts w:ascii="Times New Roman" w:hAnsi="Times New Roman" w:cs="Times New Roman"/>
                <w:spacing w:val="-4"/>
                <w:lang w:eastAsia="zh-CN"/>
              </w:rPr>
            </w:pPr>
            <w:r>
              <w:rPr>
                <w:rFonts w:ascii="Times New Roman" w:hAnsi="Times New Roman" w:cs="Times New Roman"/>
                <w:spacing w:val="-3"/>
                <w:lang w:eastAsia="zh-CN"/>
              </w:rPr>
              <w:t>13.</w:t>
            </w:r>
            <w:r>
              <w:rPr>
                <w:rFonts w:hint="eastAsia" w:ascii="Times New Roman" w:hAnsi="Times New Roman" w:cs="Times New Roman"/>
                <w:spacing w:val="-3"/>
                <w:lang w:eastAsia="zh-CN"/>
              </w:rPr>
              <w:t xml:space="preserve"> </w:t>
            </w:r>
            <w:r>
              <w:rPr>
                <w:rFonts w:ascii="Times New Roman" w:hAnsi="Times New Roman" w:cs="Times New Roman"/>
                <w:spacing w:val="-3"/>
                <w:lang w:eastAsia="zh-CN"/>
              </w:rPr>
              <w:t>服务中心大局成</w:t>
            </w:r>
            <w:r>
              <w:rPr>
                <w:rFonts w:ascii="Times New Roman" w:hAnsi="Times New Roman" w:cs="Times New Roman"/>
                <w:spacing w:val="-4"/>
                <w:lang w:eastAsia="zh-CN"/>
              </w:rPr>
              <w:t>效</w:t>
            </w:r>
          </w:p>
          <w:p w14:paraId="0A3B5A5D">
            <w:pPr>
              <w:pStyle w:val="7"/>
              <w:spacing w:before="78" w:line="248" w:lineRule="auto"/>
              <w:ind w:right="130"/>
              <w:jc w:val="center"/>
              <w:rPr>
                <w:rFonts w:ascii="Times New Roman" w:hAnsi="Times New Roman" w:cs="Times New Roman"/>
                <w:lang w:eastAsia="zh-CN"/>
              </w:rPr>
            </w:pPr>
            <w:r>
              <w:rPr>
                <w:rFonts w:ascii="Times New Roman" w:hAnsi="Times New Roman" w:cs="Times New Roman"/>
                <w:spacing w:val="-5"/>
                <w:lang w:eastAsia="zh-CN"/>
              </w:rPr>
              <w:t>（10分）</w:t>
            </w:r>
          </w:p>
        </w:tc>
        <w:tc>
          <w:tcPr>
            <w:tcW w:w="1189" w:type="pct"/>
            <w:vAlign w:val="center"/>
          </w:tcPr>
          <w:p w14:paraId="6AA25EBF">
            <w:pPr>
              <w:pStyle w:val="7"/>
              <w:spacing w:before="203" w:line="245" w:lineRule="auto"/>
              <w:ind w:left="138" w:right="262" w:firstLine="6"/>
              <w:jc w:val="both"/>
              <w:rPr>
                <w:rFonts w:ascii="Times New Roman" w:hAnsi="Times New Roman" w:cs="Times New Roman"/>
                <w:lang w:eastAsia="zh-CN"/>
              </w:rPr>
            </w:pPr>
            <w:r>
              <w:rPr>
                <w:rFonts w:ascii="Times New Roman" w:hAnsi="Times New Roman" w:cs="Times New Roman"/>
                <w:spacing w:val="-4"/>
                <w:lang w:eastAsia="zh-CN"/>
              </w:rPr>
              <w:t>围绕</w:t>
            </w:r>
            <w:r>
              <w:rPr>
                <w:rFonts w:hint="eastAsia" w:ascii="Times New Roman" w:hAnsi="Times New Roman" w:cs="Times New Roman"/>
                <w:spacing w:val="-4"/>
                <w:lang w:eastAsia="zh-CN"/>
              </w:rPr>
              <w:t>科技创新、乡村振兴、绿色发展、社会服务、卫国戍边</w:t>
            </w:r>
            <w:r>
              <w:rPr>
                <w:rFonts w:ascii="Times New Roman" w:hAnsi="Times New Roman" w:cs="Times New Roman"/>
                <w:spacing w:val="-2"/>
                <w:lang w:eastAsia="zh-CN"/>
              </w:rPr>
              <w:t>等重点领域</w:t>
            </w:r>
            <w:r>
              <w:rPr>
                <w:rFonts w:ascii="Times New Roman" w:hAnsi="Times New Roman" w:cs="Times New Roman"/>
                <w:spacing w:val="-7"/>
                <w:lang w:eastAsia="zh-CN"/>
              </w:rPr>
              <w:t>,形成不少于</w:t>
            </w:r>
            <w:r>
              <w:rPr>
                <w:rFonts w:ascii="Times New Roman" w:hAnsi="Times New Roman" w:cs="Times New Roman"/>
                <w:spacing w:val="-5"/>
                <w:lang w:eastAsia="zh-CN"/>
              </w:rPr>
              <w:t>1</w:t>
            </w:r>
            <w:r>
              <w:rPr>
                <w:rFonts w:ascii="Times New Roman" w:hAnsi="Times New Roman" w:cs="Times New Roman"/>
                <w:spacing w:val="-7"/>
                <w:lang w:eastAsia="zh-CN"/>
              </w:rPr>
              <w:t>项能够常态</w:t>
            </w:r>
            <w:r>
              <w:rPr>
                <w:rFonts w:ascii="Times New Roman" w:hAnsi="Times New Roman" w:cs="Times New Roman"/>
                <w:spacing w:val="-2"/>
                <w:lang w:eastAsia="zh-CN"/>
              </w:rPr>
              <w:t>化开展的工作项目（品牌</w:t>
            </w:r>
            <w:r>
              <w:rPr>
                <w:rFonts w:ascii="Times New Roman" w:hAnsi="Times New Roman" w:cs="Times New Roman"/>
                <w:spacing w:val="-5"/>
                <w:lang w:eastAsia="zh-CN"/>
              </w:rPr>
              <w:t>活动、制度机制等</w:t>
            </w:r>
            <w:r>
              <w:rPr>
                <w:rFonts w:ascii="Times New Roman" w:hAnsi="Times New Roman" w:cs="Times New Roman"/>
                <w:spacing w:val="13"/>
                <w:lang w:eastAsia="zh-CN"/>
              </w:rPr>
              <w:t>），</w:t>
            </w:r>
            <w:r>
              <w:rPr>
                <w:rFonts w:ascii="Times New Roman" w:hAnsi="Times New Roman" w:cs="Times New Roman"/>
                <w:spacing w:val="-5"/>
                <w:lang w:eastAsia="zh-CN"/>
              </w:rPr>
              <w:t>每</w:t>
            </w:r>
            <w:r>
              <w:rPr>
                <w:rFonts w:ascii="Times New Roman" w:hAnsi="Times New Roman" w:cs="Times New Roman"/>
                <w:spacing w:val="-2"/>
                <w:lang w:eastAsia="zh-CN"/>
              </w:rPr>
              <w:t>季度组织开展不少于1次。</w:t>
            </w:r>
          </w:p>
        </w:tc>
        <w:tc>
          <w:tcPr>
            <w:tcW w:w="2307" w:type="pct"/>
            <w:vAlign w:val="center"/>
          </w:tcPr>
          <w:p w14:paraId="7BBA05E7">
            <w:pPr>
              <w:pStyle w:val="7"/>
              <w:spacing w:before="78" w:line="256" w:lineRule="auto"/>
              <w:ind w:left="123" w:right="208" w:firstLine="29"/>
              <w:jc w:val="both"/>
              <w:rPr>
                <w:rFonts w:ascii="Times New Roman" w:hAnsi="Times New Roman" w:cs="Times New Roman"/>
                <w:lang w:eastAsia="zh-CN"/>
              </w:rPr>
            </w:pPr>
            <w:r>
              <w:rPr>
                <w:rFonts w:ascii="Times New Roman" w:hAnsi="Times New Roman" w:cs="Times New Roman"/>
                <w:spacing w:val="-2"/>
                <w:lang w:eastAsia="zh-CN"/>
              </w:rPr>
              <w:t>了解工作项目实际效果（即团组织在哪些领域的作用最突出</w:t>
            </w:r>
            <w:r>
              <w:rPr>
                <w:rFonts w:ascii="Times New Roman" w:hAnsi="Times New Roman" w:cs="Times New Roman"/>
                <w:spacing w:val="12"/>
                <w:lang w:eastAsia="zh-CN"/>
              </w:rPr>
              <w:t>），</w:t>
            </w:r>
            <w:r>
              <w:rPr>
                <w:rFonts w:ascii="Times New Roman" w:hAnsi="Times New Roman" w:cs="Times New Roman"/>
                <w:spacing w:val="-2"/>
                <w:lang w:eastAsia="zh-CN"/>
              </w:rPr>
              <w:t>重点评估党组织满意度、社会感知度、团</w:t>
            </w:r>
            <w:r>
              <w:rPr>
                <w:rFonts w:ascii="Times New Roman" w:hAnsi="Times New Roman" w:cs="Times New Roman"/>
                <w:spacing w:val="-1"/>
                <w:lang w:eastAsia="zh-CN"/>
              </w:rPr>
              <w:t>员青年参与度和获得感。未形成常态化开展的工作项目（品牌活动、制度机制等）的，不得分；未按季度</w:t>
            </w:r>
            <w:r>
              <w:rPr>
                <w:rFonts w:ascii="Times New Roman" w:hAnsi="Times New Roman" w:cs="Times New Roman"/>
                <w:spacing w:val="-2"/>
                <w:lang w:eastAsia="zh-CN"/>
              </w:rPr>
              <w:t>组织开展的，不得分。</w:t>
            </w:r>
          </w:p>
        </w:tc>
      </w:tr>
      <w:tr w14:paraId="1A8C8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5" w:hRule="atLeast"/>
        </w:trPr>
        <w:tc>
          <w:tcPr>
            <w:tcW w:w="545" w:type="pct"/>
            <w:vMerge w:val="continue"/>
            <w:vAlign w:val="center"/>
          </w:tcPr>
          <w:p w14:paraId="3F3DF04A">
            <w:pPr>
              <w:pStyle w:val="7"/>
              <w:spacing w:before="78" w:line="232" w:lineRule="auto"/>
              <w:ind w:left="227" w:right="209" w:hanging="1"/>
              <w:jc w:val="center"/>
              <w:rPr>
                <w:rFonts w:ascii="Times New Roman" w:hAnsi="Times New Roman" w:cs="Times New Roman"/>
                <w:spacing w:val="-5"/>
                <w:lang w:eastAsia="zh-CN"/>
              </w:rPr>
            </w:pPr>
          </w:p>
        </w:tc>
        <w:tc>
          <w:tcPr>
            <w:tcW w:w="957" w:type="pct"/>
            <w:vMerge w:val="restart"/>
            <w:vAlign w:val="center"/>
          </w:tcPr>
          <w:p w14:paraId="7B4013C3">
            <w:pPr>
              <w:pStyle w:val="7"/>
              <w:spacing w:before="78" w:line="222" w:lineRule="auto"/>
              <w:jc w:val="center"/>
              <w:rPr>
                <w:rFonts w:ascii="Times New Roman" w:hAnsi="Times New Roman" w:cs="Times New Roman"/>
                <w:lang w:eastAsia="zh-CN"/>
              </w:rPr>
            </w:pPr>
            <w:r>
              <w:rPr>
                <w:rFonts w:ascii="Times New Roman" w:hAnsi="Times New Roman" w:cs="Times New Roman"/>
                <w:spacing w:val="-3"/>
                <w:lang w:eastAsia="zh-CN"/>
              </w:rPr>
              <w:t>14</w:t>
            </w:r>
            <w:r>
              <w:rPr>
                <w:rFonts w:hint="eastAsia" w:ascii="Times New Roman" w:hAnsi="Times New Roman" w:cs="Times New Roman"/>
                <w:spacing w:val="-3"/>
                <w:lang w:eastAsia="zh-CN"/>
              </w:rPr>
              <w:t xml:space="preserve">. </w:t>
            </w:r>
            <w:r>
              <w:rPr>
                <w:rFonts w:ascii="Times New Roman" w:hAnsi="Times New Roman" w:cs="Times New Roman"/>
                <w:spacing w:val="-3"/>
                <w:lang w:eastAsia="zh-CN"/>
              </w:rPr>
              <w:t>团员身份彰显</w:t>
            </w:r>
          </w:p>
          <w:p w14:paraId="64432775">
            <w:pPr>
              <w:pStyle w:val="7"/>
              <w:spacing w:before="51" w:line="224" w:lineRule="auto"/>
              <w:jc w:val="center"/>
              <w:rPr>
                <w:rFonts w:ascii="Times New Roman" w:hAnsi="Times New Roman" w:cs="Times New Roman"/>
                <w:spacing w:val="-3"/>
                <w:lang w:eastAsia="zh-CN"/>
              </w:rPr>
            </w:pPr>
            <w:r>
              <w:rPr>
                <w:rFonts w:ascii="Times New Roman" w:hAnsi="Times New Roman" w:cs="Times New Roman"/>
                <w:spacing w:val="-5"/>
                <w:lang w:eastAsia="zh-CN"/>
              </w:rPr>
              <w:t>（5分）</w:t>
            </w:r>
          </w:p>
        </w:tc>
        <w:tc>
          <w:tcPr>
            <w:tcW w:w="1189" w:type="pct"/>
            <w:vMerge w:val="restart"/>
            <w:vAlign w:val="center"/>
          </w:tcPr>
          <w:p w14:paraId="61A6876D">
            <w:pPr>
              <w:pStyle w:val="7"/>
              <w:spacing w:before="203" w:line="245" w:lineRule="auto"/>
              <w:ind w:left="138" w:right="262" w:firstLine="6"/>
              <w:jc w:val="both"/>
              <w:rPr>
                <w:rFonts w:ascii="Times New Roman" w:hAnsi="Times New Roman" w:cs="Times New Roman"/>
                <w:spacing w:val="-4"/>
                <w:lang w:eastAsia="zh-CN"/>
              </w:rPr>
            </w:pPr>
            <w:r>
              <w:rPr>
                <w:rFonts w:ascii="Times New Roman" w:hAnsi="Times New Roman" w:cs="Times New Roman"/>
                <w:spacing w:val="-4"/>
                <w:lang w:eastAsia="zh-CN"/>
              </w:rPr>
              <w:t>团员在工作、学习等方面发挥先锋模范作用；团员全部成为注册志愿者并可查验，90%以上的团员参与志愿服务。</w:t>
            </w:r>
          </w:p>
        </w:tc>
        <w:tc>
          <w:tcPr>
            <w:tcW w:w="2307" w:type="pct"/>
            <w:vMerge w:val="restart"/>
            <w:vAlign w:val="center"/>
          </w:tcPr>
          <w:p w14:paraId="567E63D4">
            <w:pPr>
              <w:pStyle w:val="7"/>
              <w:spacing w:before="78" w:line="256" w:lineRule="auto"/>
              <w:ind w:left="123" w:right="208" w:firstLine="29"/>
              <w:jc w:val="both"/>
              <w:rPr>
                <w:rFonts w:ascii="Times New Roman" w:hAnsi="Times New Roman" w:cs="Times New Roman"/>
                <w:spacing w:val="-1"/>
                <w:lang w:eastAsia="zh-CN"/>
              </w:rPr>
            </w:pPr>
            <w:r>
              <w:rPr>
                <w:rFonts w:ascii="Times New Roman" w:hAnsi="Times New Roman" w:cs="Times New Roman"/>
                <w:spacing w:val="-1"/>
                <w:lang w:eastAsia="zh-CN"/>
              </w:rPr>
              <w:t>团员未全部成为注册志愿者并可查验的，不得分；未达到90%以上团员参与志愿服务的，不得分；有团员受到党纪处分、政务处分、团纪处分的，不得分。</w:t>
            </w:r>
          </w:p>
        </w:tc>
      </w:tr>
      <w:tr w14:paraId="13FC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545" w:type="pct"/>
            <w:vMerge w:val="continue"/>
            <w:vAlign w:val="center"/>
          </w:tcPr>
          <w:p w14:paraId="1D5041BF">
            <w:pPr>
              <w:pStyle w:val="7"/>
              <w:spacing w:before="78" w:line="222" w:lineRule="auto"/>
              <w:ind w:left="564"/>
              <w:jc w:val="center"/>
              <w:rPr>
                <w:rFonts w:ascii="Times New Roman" w:hAnsi="Times New Roman" w:cs="Times New Roman"/>
                <w:lang w:eastAsia="zh-CN"/>
              </w:rPr>
            </w:pPr>
          </w:p>
        </w:tc>
        <w:tc>
          <w:tcPr>
            <w:tcW w:w="957" w:type="pct"/>
            <w:vMerge w:val="continue"/>
            <w:vAlign w:val="center"/>
          </w:tcPr>
          <w:p w14:paraId="2AF6F0FD">
            <w:pPr>
              <w:pStyle w:val="7"/>
              <w:spacing w:before="78" w:line="222" w:lineRule="auto"/>
              <w:ind w:left="564"/>
              <w:jc w:val="center"/>
              <w:rPr>
                <w:rFonts w:ascii="Times New Roman" w:hAnsi="Times New Roman" w:cs="Times New Roman"/>
                <w:lang w:eastAsia="zh-CN"/>
              </w:rPr>
            </w:pPr>
          </w:p>
        </w:tc>
        <w:tc>
          <w:tcPr>
            <w:tcW w:w="1189" w:type="pct"/>
            <w:vMerge w:val="continue"/>
          </w:tcPr>
          <w:p w14:paraId="5E87E104">
            <w:pPr>
              <w:pStyle w:val="7"/>
              <w:spacing w:before="203" w:line="245" w:lineRule="auto"/>
              <w:ind w:left="138" w:right="262" w:firstLine="6"/>
              <w:rPr>
                <w:rFonts w:ascii="Times New Roman" w:hAnsi="Times New Roman" w:cs="Times New Roman"/>
                <w:spacing w:val="-4"/>
                <w:lang w:eastAsia="zh-CN"/>
              </w:rPr>
            </w:pPr>
          </w:p>
        </w:tc>
        <w:tc>
          <w:tcPr>
            <w:tcW w:w="2307" w:type="pct"/>
            <w:vMerge w:val="continue"/>
            <w:vAlign w:val="center"/>
          </w:tcPr>
          <w:p w14:paraId="590445F5">
            <w:pPr>
              <w:pStyle w:val="7"/>
              <w:spacing w:before="78" w:line="256" w:lineRule="auto"/>
              <w:ind w:left="123" w:right="208" w:firstLine="29"/>
              <w:jc w:val="both"/>
              <w:rPr>
                <w:rFonts w:ascii="Times New Roman" w:hAnsi="Times New Roman" w:cs="Times New Roman"/>
                <w:spacing w:val="-1"/>
                <w:lang w:eastAsia="zh-CN"/>
              </w:rPr>
            </w:pPr>
          </w:p>
        </w:tc>
      </w:tr>
      <w:tr w14:paraId="021B1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45" w:type="pct"/>
            <w:vMerge w:val="continue"/>
            <w:vAlign w:val="center"/>
          </w:tcPr>
          <w:p w14:paraId="5F523C33">
            <w:pPr>
              <w:pStyle w:val="7"/>
              <w:spacing w:before="78" w:line="222" w:lineRule="auto"/>
              <w:ind w:left="564"/>
              <w:jc w:val="center"/>
              <w:rPr>
                <w:rFonts w:ascii="Times New Roman" w:hAnsi="Times New Roman" w:cs="Times New Roman"/>
                <w:spacing w:val="-7"/>
                <w:lang w:eastAsia="zh-CN"/>
              </w:rPr>
            </w:pPr>
          </w:p>
        </w:tc>
        <w:tc>
          <w:tcPr>
            <w:tcW w:w="957" w:type="pct"/>
            <w:vMerge w:val="continue"/>
            <w:vAlign w:val="center"/>
          </w:tcPr>
          <w:p w14:paraId="70DC4724">
            <w:pPr>
              <w:pStyle w:val="7"/>
              <w:spacing w:before="78" w:line="222" w:lineRule="auto"/>
              <w:ind w:left="564"/>
              <w:jc w:val="center"/>
              <w:rPr>
                <w:rFonts w:ascii="Times New Roman" w:hAnsi="Times New Roman" w:cs="Times New Roman"/>
                <w:spacing w:val="-7"/>
                <w:lang w:eastAsia="zh-CN"/>
              </w:rPr>
            </w:pPr>
          </w:p>
        </w:tc>
        <w:tc>
          <w:tcPr>
            <w:tcW w:w="1189" w:type="pct"/>
            <w:vMerge w:val="continue"/>
          </w:tcPr>
          <w:p w14:paraId="4DA22F61">
            <w:pPr>
              <w:pStyle w:val="7"/>
              <w:spacing w:before="203" w:line="245" w:lineRule="auto"/>
              <w:ind w:left="138" w:right="262" w:firstLine="6"/>
              <w:rPr>
                <w:rFonts w:ascii="Times New Roman" w:hAnsi="Times New Roman" w:cs="Times New Roman"/>
                <w:spacing w:val="-4"/>
                <w:lang w:eastAsia="zh-CN"/>
              </w:rPr>
            </w:pPr>
          </w:p>
        </w:tc>
        <w:tc>
          <w:tcPr>
            <w:tcW w:w="2307" w:type="pct"/>
            <w:vMerge w:val="continue"/>
            <w:vAlign w:val="center"/>
          </w:tcPr>
          <w:p w14:paraId="4A3F8696">
            <w:pPr>
              <w:pStyle w:val="7"/>
              <w:spacing w:before="78" w:line="256" w:lineRule="auto"/>
              <w:ind w:left="123" w:right="208" w:firstLine="29"/>
              <w:jc w:val="both"/>
              <w:rPr>
                <w:rFonts w:ascii="Times New Roman" w:hAnsi="Times New Roman" w:cs="Times New Roman"/>
                <w:spacing w:val="-1"/>
                <w:lang w:eastAsia="zh-CN"/>
              </w:rPr>
            </w:pPr>
          </w:p>
        </w:tc>
      </w:tr>
      <w:tr w14:paraId="1B6B2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7" w:hRule="atLeast"/>
        </w:trPr>
        <w:tc>
          <w:tcPr>
            <w:tcW w:w="545" w:type="pct"/>
            <w:vMerge w:val="continue"/>
            <w:vAlign w:val="center"/>
          </w:tcPr>
          <w:p w14:paraId="63ECE941">
            <w:pPr>
              <w:pStyle w:val="7"/>
              <w:spacing w:before="78" w:line="222" w:lineRule="auto"/>
              <w:ind w:left="564"/>
              <w:jc w:val="center"/>
              <w:rPr>
                <w:rFonts w:ascii="Times New Roman" w:hAnsi="Times New Roman" w:cs="Times New Roman"/>
                <w:spacing w:val="-7"/>
              </w:rPr>
            </w:pPr>
          </w:p>
        </w:tc>
        <w:tc>
          <w:tcPr>
            <w:tcW w:w="957" w:type="pct"/>
            <w:vAlign w:val="center"/>
          </w:tcPr>
          <w:p w14:paraId="0D02E229">
            <w:pPr>
              <w:pStyle w:val="7"/>
              <w:spacing w:before="78" w:line="222" w:lineRule="auto"/>
              <w:jc w:val="center"/>
              <w:rPr>
                <w:rFonts w:ascii="Times New Roman" w:hAnsi="Times New Roman" w:cs="Times New Roman"/>
                <w:spacing w:val="-3"/>
                <w:lang w:eastAsia="zh-CN"/>
              </w:rPr>
            </w:pPr>
            <w:r>
              <w:rPr>
                <w:rFonts w:ascii="Times New Roman" w:hAnsi="Times New Roman" w:cs="Times New Roman"/>
                <w:spacing w:val="-3"/>
                <w:lang w:eastAsia="zh-CN"/>
              </w:rPr>
              <w:t>15</w:t>
            </w:r>
            <w:r>
              <w:rPr>
                <w:rFonts w:hint="eastAsia" w:ascii="Times New Roman" w:hAnsi="Times New Roman" w:cs="Times New Roman"/>
                <w:spacing w:val="-3"/>
                <w:lang w:eastAsia="zh-CN"/>
              </w:rPr>
              <w:t xml:space="preserve">. </w:t>
            </w:r>
            <w:r>
              <w:rPr>
                <w:rFonts w:ascii="Times New Roman" w:hAnsi="Times New Roman" w:cs="Times New Roman"/>
                <w:spacing w:val="-3"/>
                <w:lang w:eastAsia="zh-CN"/>
              </w:rPr>
              <w:t>加强“推优入党”</w:t>
            </w:r>
          </w:p>
          <w:p w14:paraId="7FF5C57C">
            <w:pPr>
              <w:pStyle w:val="7"/>
              <w:spacing w:before="78" w:line="222" w:lineRule="auto"/>
              <w:jc w:val="center"/>
              <w:rPr>
                <w:rFonts w:ascii="Times New Roman" w:hAnsi="Times New Roman" w:cs="Times New Roman"/>
                <w:spacing w:val="-4"/>
                <w:lang w:eastAsia="zh-CN"/>
              </w:rPr>
            </w:pPr>
            <w:r>
              <w:rPr>
                <w:rFonts w:ascii="Times New Roman" w:hAnsi="Times New Roman" w:cs="Times New Roman"/>
                <w:spacing w:val="-5"/>
                <w:lang w:eastAsia="zh-CN"/>
              </w:rPr>
              <w:t>（5分）</w:t>
            </w:r>
          </w:p>
        </w:tc>
        <w:tc>
          <w:tcPr>
            <w:tcW w:w="1189" w:type="pct"/>
            <w:vAlign w:val="center"/>
          </w:tcPr>
          <w:p w14:paraId="25124DDD">
            <w:pPr>
              <w:pStyle w:val="7"/>
              <w:spacing w:before="203" w:line="245" w:lineRule="auto"/>
              <w:ind w:left="138" w:right="262" w:firstLine="6"/>
              <w:rPr>
                <w:rFonts w:ascii="Times New Roman" w:hAnsi="Times New Roman" w:cs="Times New Roman"/>
                <w:spacing w:val="-4"/>
                <w:lang w:eastAsia="zh-CN"/>
              </w:rPr>
            </w:pPr>
            <w:r>
              <w:rPr>
                <w:rFonts w:ascii="Times New Roman" w:hAnsi="Times New Roman" w:cs="Times New Roman"/>
                <w:spacing w:val="-4"/>
                <w:lang w:eastAsia="zh-CN"/>
              </w:rPr>
              <w:t>团支部团员申请入比例不断提高，积极主动向党组织推荐优秀团员，与党组织衔接顺畅，有具体的</w:t>
            </w:r>
            <w:r>
              <w:rPr>
                <w:rFonts w:hint="eastAsia" w:ascii="Times New Roman" w:hAnsi="Times New Roman" w:cs="Times New Roman"/>
                <w:spacing w:val="-4"/>
                <w:lang w:eastAsia="zh-CN"/>
              </w:rPr>
              <w:t>“</w:t>
            </w:r>
            <w:r>
              <w:rPr>
                <w:rFonts w:ascii="Times New Roman" w:hAnsi="Times New Roman" w:cs="Times New Roman"/>
                <w:spacing w:val="-4"/>
                <w:lang w:eastAsia="zh-CN"/>
              </w:rPr>
              <w:t>推</w:t>
            </w:r>
            <w:r>
              <w:rPr>
                <w:rFonts w:hint="eastAsia" w:ascii="Times New Roman" w:hAnsi="Times New Roman" w:cs="Times New Roman"/>
                <w:spacing w:val="-4"/>
                <w:lang w:val="en-US" w:eastAsia="zh-CN"/>
              </w:rPr>
              <w:t>优”</w:t>
            </w:r>
            <w:r>
              <w:rPr>
                <w:rFonts w:ascii="Times New Roman" w:hAnsi="Times New Roman" w:cs="Times New Roman"/>
                <w:spacing w:val="-4"/>
                <w:lang w:eastAsia="zh-CN"/>
              </w:rPr>
              <w:t>名单。</w:t>
            </w:r>
          </w:p>
        </w:tc>
        <w:tc>
          <w:tcPr>
            <w:tcW w:w="2307" w:type="pct"/>
            <w:shd w:val="clear" w:color="auto" w:fill="auto"/>
            <w:vAlign w:val="center"/>
          </w:tcPr>
          <w:p w14:paraId="7B0F57E7">
            <w:pPr>
              <w:pStyle w:val="7"/>
              <w:spacing w:before="39" w:line="230" w:lineRule="auto"/>
              <w:ind w:left="123" w:right="208" w:firstLine="4"/>
              <w:jc w:val="both"/>
              <w:rPr>
                <w:rFonts w:ascii="Times New Roman" w:hAnsi="Times New Roman" w:cs="Times New Roman"/>
                <w:spacing w:val="-1"/>
                <w:lang w:eastAsia="zh-CN"/>
              </w:rPr>
            </w:pPr>
            <w:r>
              <w:rPr>
                <w:rFonts w:ascii="Times New Roman" w:hAnsi="Times New Roman" w:cs="Times New Roman"/>
                <w:spacing w:val="-1"/>
                <w:lang w:eastAsia="zh-CN"/>
              </w:rPr>
              <w:t>（1）评估为党育人成效，特别是引导团员积极向党组织靠拢情况。没有具体的</w:t>
            </w:r>
            <w:r>
              <w:rPr>
                <w:rFonts w:hint="eastAsia" w:ascii="Times New Roman" w:hAnsi="Times New Roman" w:cs="Times New Roman"/>
                <w:spacing w:val="-1"/>
                <w:lang w:eastAsia="zh-CN"/>
              </w:rPr>
              <w:t>“</w:t>
            </w:r>
            <w:r>
              <w:rPr>
                <w:rFonts w:ascii="Times New Roman" w:hAnsi="Times New Roman" w:cs="Times New Roman"/>
                <w:spacing w:val="-1"/>
                <w:lang w:eastAsia="zh-CN"/>
              </w:rPr>
              <w:t>推优</w:t>
            </w:r>
            <w:r>
              <w:rPr>
                <w:rFonts w:hint="eastAsia" w:ascii="Times New Roman" w:hAnsi="Times New Roman" w:cs="Times New Roman"/>
                <w:spacing w:val="-1"/>
                <w:lang w:eastAsia="zh-CN"/>
              </w:rPr>
              <w:t>“”</w:t>
            </w:r>
            <w:r>
              <w:rPr>
                <w:rFonts w:ascii="Times New Roman" w:hAnsi="Times New Roman" w:cs="Times New Roman"/>
                <w:spacing w:val="-1"/>
                <w:lang w:eastAsia="zh-CN"/>
              </w:rPr>
              <w:t>名单的，不得分。</w:t>
            </w:r>
          </w:p>
          <w:p w14:paraId="674D66DF">
            <w:pPr>
              <w:pStyle w:val="7"/>
              <w:spacing w:before="39" w:line="230" w:lineRule="auto"/>
              <w:ind w:left="123" w:right="208" w:firstLine="4"/>
              <w:jc w:val="both"/>
              <w:rPr>
                <w:rFonts w:ascii="Times New Roman" w:hAnsi="Times New Roman" w:eastAsia="仿宋_GB2312" w:cs="Times New Roman"/>
                <w:spacing w:val="-13"/>
                <w:lang w:eastAsia="zh-CN"/>
              </w:rPr>
            </w:pPr>
            <w:r>
              <w:rPr>
                <w:rFonts w:ascii="Times New Roman" w:hAnsi="Times New Roman" w:cs="Times New Roman"/>
                <w:spacing w:val="-1"/>
                <w:lang w:eastAsia="zh-CN"/>
              </w:rPr>
              <w:t>（2）评定为五星级团支部，其年满18周岁的团员提交入党申请书的比例（保留团籍的党员计入基数）应不低于50%。</w:t>
            </w:r>
          </w:p>
        </w:tc>
      </w:tr>
    </w:tbl>
    <w:p w14:paraId="3F5EB15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rPr>
      </w:pPr>
    </w:p>
    <w:p w14:paraId="102D1B8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rPr>
      </w:pPr>
    </w:p>
    <w:p w14:paraId="6BE4490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spacing w:val="-16"/>
          <w:sz w:val="28"/>
          <w:szCs w:val="28"/>
        </w:rPr>
      </w:pPr>
    </w:p>
    <w:tbl>
      <w:tblPr>
        <w:tblStyle w:val="8"/>
        <w:tblW w:w="147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0"/>
        <w:gridCol w:w="5218"/>
        <w:gridCol w:w="2042"/>
        <w:gridCol w:w="5840"/>
      </w:tblGrid>
      <w:tr w14:paraId="40994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1600" w:type="dxa"/>
            <w:vMerge w:val="restart"/>
            <w:tcBorders>
              <w:top w:val="single" w:color="auto" w:sz="4" w:space="0"/>
              <w:left w:val="single" w:color="auto" w:sz="4" w:space="0"/>
              <w:bottom w:val="single" w:color="auto" w:sz="4" w:space="0"/>
              <w:right w:val="single" w:color="auto" w:sz="4" w:space="0"/>
            </w:tcBorders>
            <w:vAlign w:val="center"/>
          </w:tcPr>
          <w:p w14:paraId="42FC6378">
            <w:pPr>
              <w:spacing w:before="78" w:line="221" w:lineRule="auto"/>
              <w:jc w:val="center"/>
              <w:rPr>
                <w:rFonts w:ascii="Times New Roman" w:hAnsi="Times New Roman" w:eastAsia="仿宋_GB2312" w:cs="Times New Roman"/>
                <w:sz w:val="24"/>
                <w:szCs w:val="24"/>
              </w:rPr>
            </w:pPr>
            <w:r>
              <w:rPr>
                <w:rFonts w:ascii="Times New Roman" w:hAnsi="Times New Roman" w:eastAsia="仿宋" w:cs="Times New Roman"/>
                <w:spacing w:val="-16"/>
                <w:sz w:val="24"/>
                <w:szCs w:val="24"/>
              </w:rPr>
              <w:t>自评定级</w:t>
            </w:r>
          </w:p>
        </w:tc>
        <w:tc>
          <w:tcPr>
            <w:tcW w:w="5218" w:type="dxa"/>
            <w:tcBorders>
              <w:left w:val="single" w:color="auto" w:sz="4" w:space="0"/>
              <w:right w:val="single" w:color="auto" w:sz="4" w:space="0"/>
            </w:tcBorders>
            <w:vAlign w:val="center"/>
          </w:tcPr>
          <w:p w14:paraId="5440A3B6">
            <w:pPr>
              <w:spacing w:before="78" w:line="218" w:lineRule="auto"/>
              <w:jc w:val="center"/>
              <w:rPr>
                <w:rFonts w:ascii="Times New Roman" w:hAnsi="Times New Roman" w:eastAsia="仿宋" w:cs="Times New Roman"/>
                <w:sz w:val="24"/>
                <w:szCs w:val="24"/>
              </w:rPr>
            </w:pPr>
            <w:r>
              <w:rPr>
                <w:rFonts w:ascii="Times New Roman" w:hAnsi="Times New Roman" w:eastAsia="仿宋" w:cs="Times New Roman"/>
                <w:spacing w:val="-13"/>
                <w:sz w:val="24"/>
                <w:szCs w:val="24"/>
              </w:rPr>
              <w:t>(</w:t>
            </w:r>
            <w:r>
              <w:rPr>
                <w:rFonts w:ascii="Times New Roman" w:hAnsi="Times New Roman" w:eastAsia="仿宋" w:cs="Times New Roman"/>
                <w:spacing w:val="12"/>
                <w:sz w:val="24"/>
                <w:szCs w:val="24"/>
              </w:rPr>
              <w:t xml:space="preserve">      </w:t>
            </w:r>
            <w:r>
              <w:rPr>
                <w:rFonts w:ascii="Times New Roman" w:hAnsi="Times New Roman" w:eastAsia="仿宋" w:cs="Times New Roman"/>
                <w:spacing w:val="-13"/>
                <w:sz w:val="24"/>
                <w:szCs w:val="24"/>
              </w:rPr>
              <w:t>)</w:t>
            </w:r>
            <w:r>
              <w:rPr>
                <w:rFonts w:ascii="Times New Roman" w:hAnsi="Times New Roman" w:eastAsia="仿宋" w:cs="Times New Roman"/>
                <w:spacing w:val="41"/>
                <w:sz w:val="24"/>
                <w:szCs w:val="24"/>
              </w:rPr>
              <w:t xml:space="preserve"> </w:t>
            </w:r>
            <w:r>
              <w:rPr>
                <w:rFonts w:ascii="Times New Roman" w:hAnsi="Times New Roman" w:eastAsia="仿宋" w:cs="Times New Roman"/>
                <w:spacing w:val="-13"/>
                <w:sz w:val="24"/>
                <w:szCs w:val="24"/>
              </w:rPr>
              <w:t>星级团（总）支部</w:t>
            </w:r>
          </w:p>
        </w:tc>
        <w:tc>
          <w:tcPr>
            <w:tcW w:w="2042" w:type="dxa"/>
            <w:vMerge w:val="restart"/>
            <w:tcBorders>
              <w:top w:val="single" w:color="auto" w:sz="4" w:space="0"/>
              <w:left w:val="single" w:color="auto" w:sz="4" w:space="0"/>
              <w:bottom w:val="single" w:color="auto" w:sz="4" w:space="0"/>
              <w:right w:val="single" w:color="auto" w:sz="4" w:space="0"/>
            </w:tcBorders>
            <w:vAlign w:val="center"/>
          </w:tcPr>
          <w:p w14:paraId="461F8FE1">
            <w:pPr>
              <w:spacing w:before="78" w:line="221" w:lineRule="auto"/>
              <w:jc w:val="center"/>
              <w:rPr>
                <w:rFonts w:ascii="Times New Roman" w:hAnsi="Times New Roman" w:eastAsia="仿宋" w:cs="Times New Roman"/>
                <w:sz w:val="24"/>
                <w:szCs w:val="24"/>
              </w:rPr>
            </w:pPr>
            <w:r>
              <w:rPr>
                <w:rFonts w:ascii="Times New Roman" w:hAnsi="Times New Roman" w:eastAsia="仿宋" w:cs="Times New Roman"/>
                <w:spacing w:val="-5"/>
                <w:sz w:val="24"/>
                <w:szCs w:val="24"/>
              </w:rPr>
              <w:t>上级复核</w:t>
            </w:r>
          </w:p>
        </w:tc>
        <w:tc>
          <w:tcPr>
            <w:tcW w:w="5840" w:type="dxa"/>
            <w:tcBorders>
              <w:left w:val="single" w:color="auto" w:sz="4" w:space="0"/>
            </w:tcBorders>
            <w:vAlign w:val="center"/>
          </w:tcPr>
          <w:p w14:paraId="6FE85F34">
            <w:pPr>
              <w:spacing w:before="78" w:line="218" w:lineRule="auto"/>
              <w:jc w:val="center"/>
              <w:rPr>
                <w:rFonts w:ascii="Times New Roman" w:hAnsi="Times New Roman" w:eastAsia="仿宋" w:cs="Times New Roman"/>
                <w:sz w:val="24"/>
                <w:szCs w:val="24"/>
              </w:rPr>
            </w:pPr>
            <w:r>
              <w:rPr>
                <w:rFonts w:ascii="Times New Roman" w:hAnsi="Times New Roman" w:eastAsia="仿宋" w:cs="Times New Roman"/>
                <w:spacing w:val="-13"/>
                <w:sz w:val="24"/>
                <w:szCs w:val="24"/>
              </w:rPr>
              <w:t>(</w:t>
            </w:r>
            <w:r>
              <w:rPr>
                <w:rFonts w:ascii="Times New Roman" w:hAnsi="Times New Roman" w:eastAsia="仿宋" w:cs="Times New Roman"/>
                <w:spacing w:val="12"/>
                <w:sz w:val="24"/>
                <w:szCs w:val="24"/>
              </w:rPr>
              <w:t xml:space="preserve">      </w:t>
            </w:r>
            <w:r>
              <w:rPr>
                <w:rFonts w:ascii="Times New Roman" w:hAnsi="Times New Roman" w:eastAsia="仿宋" w:cs="Times New Roman"/>
                <w:spacing w:val="-13"/>
                <w:sz w:val="24"/>
                <w:szCs w:val="24"/>
              </w:rPr>
              <w:t>)</w:t>
            </w:r>
            <w:r>
              <w:rPr>
                <w:rFonts w:ascii="Times New Roman" w:hAnsi="Times New Roman" w:eastAsia="仿宋" w:cs="Times New Roman"/>
                <w:spacing w:val="41"/>
                <w:sz w:val="24"/>
                <w:szCs w:val="24"/>
              </w:rPr>
              <w:t xml:space="preserve"> </w:t>
            </w:r>
            <w:r>
              <w:rPr>
                <w:rFonts w:ascii="Times New Roman" w:hAnsi="Times New Roman" w:eastAsia="仿宋" w:cs="Times New Roman"/>
                <w:spacing w:val="-13"/>
                <w:sz w:val="24"/>
                <w:szCs w:val="24"/>
              </w:rPr>
              <w:t>星级团（总）支部</w:t>
            </w:r>
          </w:p>
        </w:tc>
      </w:tr>
      <w:tr w14:paraId="5560A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6" w:hRule="atLeast"/>
        </w:trPr>
        <w:tc>
          <w:tcPr>
            <w:tcW w:w="1600" w:type="dxa"/>
            <w:vMerge w:val="continue"/>
            <w:tcBorders>
              <w:top w:val="single" w:color="auto" w:sz="4" w:space="0"/>
              <w:left w:val="single" w:color="auto" w:sz="4" w:space="0"/>
              <w:bottom w:val="single" w:color="auto" w:sz="4" w:space="0"/>
              <w:right w:val="single" w:color="auto" w:sz="4" w:space="0"/>
            </w:tcBorders>
          </w:tcPr>
          <w:p w14:paraId="52F9F030">
            <w:pPr>
              <w:rPr>
                <w:rFonts w:ascii="Times New Roman" w:hAnsi="Times New Roman" w:cs="Times New Roman"/>
              </w:rPr>
            </w:pPr>
          </w:p>
        </w:tc>
        <w:tc>
          <w:tcPr>
            <w:tcW w:w="5218" w:type="dxa"/>
            <w:tcBorders>
              <w:left w:val="single" w:color="auto" w:sz="4" w:space="0"/>
              <w:right w:val="single" w:color="auto" w:sz="4" w:space="0"/>
            </w:tcBorders>
            <w:vAlign w:val="center"/>
          </w:tcPr>
          <w:p w14:paraId="29716D51">
            <w:pPr>
              <w:spacing w:before="78" w:line="219" w:lineRule="auto"/>
              <w:jc w:val="center"/>
              <w:rPr>
                <w:rFonts w:ascii="Times New Roman" w:hAnsi="Times New Roman" w:eastAsia="仿宋" w:cs="Times New Roman"/>
                <w:sz w:val="24"/>
                <w:szCs w:val="24"/>
              </w:rPr>
            </w:pPr>
            <w:r>
              <w:rPr>
                <w:rFonts w:ascii="Times New Roman" w:hAnsi="Times New Roman" w:eastAsia="仿宋" w:cs="Times New Roman"/>
                <w:spacing w:val="-6"/>
                <w:sz w:val="24"/>
                <w:szCs w:val="24"/>
              </w:rPr>
              <w:t>发挥作用重点领域 (         )</w:t>
            </w:r>
          </w:p>
        </w:tc>
        <w:tc>
          <w:tcPr>
            <w:tcW w:w="2042" w:type="dxa"/>
            <w:vMerge w:val="continue"/>
            <w:tcBorders>
              <w:top w:val="single" w:color="auto" w:sz="4" w:space="0"/>
              <w:left w:val="single" w:color="auto" w:sz="4" w:space="0"/>
              <w:bottom w:val="single" w:color="auto" w:sz="4" w:space="0"/>
              <w:right w:val="single" w:color="auto" w:sz="4" w:space="0"/>
            </w:tcBorders>
          </w:tcPr>
          <w:p w14:paraId="7F7B8D0C">
            <w:pPr>
              <w:rPr>
                <w:rFonts w:ascii="Times New Roman" w:hAnsi="Times New Roman" w:eastAsia="仿宋" w:cs="Times New Roman"/>
                <w:sz w:val="24"/>
                <w:szCs w:val="24"/>
              </w:rPr>
            </w:pPr>
          </w:p>
        </w:tc>
        <w:tc>
          <w:tcPr>
            <w:tcW w:w="5840" w:type="dxa"/>
            <w:tcBorders>
              <w:left w:val="single" w:color="auto" w:sz="4" w:space="0"/>
            </w:tcBorders>
            <w:vAlign w:val="center"/>
          </w:tcPr>
          <w:p w14:paraId="20B4DBCA">
            <w:pPr>
              <w:spacing w:before="78" w:line="219" w:lineRule="auto"/>
              <w:jc w:val="center"/>
              <w:rPr>
                <w:rFonts w:ascii="Times New Roman" w:hAnsi="Times New Roman" w:eastAsia="仿宋" w:cs="Times New Roman"/>
                <w:sz w:val="24"/>
                <w:szCs w:val="24"/>
              </w:rPr>
            </w:pPr>
            <w:r>
              <w:rPr>
                <w:rFonts w:ascii="Times New Roman" w:hAnsi="Times New Roman" w:eastAsia="仿宋" w:cs="Times New Roman"/>
                <w:spacing w:val="-6"/>
                <w:sz w:val="24"/>
                <w:szCs w:val="24"/>
              </w:rPr>
              <w:t>发挥作用重点领域 (         )</w:t>
            </w:r>
          </w:p>
        </w:tc>
      </w:tr>
    </w:tbl>
    <w:p w14:paraId="772E47B7"/>
    <w:p w14:paraId="45822CAB"/>
    <w:sectPr>
      <w:footerReference r:id="rId3" w:type="default"/>
      <w:pgSz w:w="16840" w:h="11906"/>
      <w:pgMar w:top="1012" w:right="1067" w:bottom="1208" w:left="1067" w:header="850"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FFDDD4A-6690-49E7-8D2F-909C75625916}"/>
  </w:font>
  <w:font w:name="仿宋_GB2312">
    <w:panose1 w:val="02010609030101010101"/>
    <w:charset w:val="86"/>
    <w:family w:val="modern"/>
    <w:pitch w:val="default"/>
    <w:sig w:usb0="00000001" w:usb1="080E0000" w:usb2="00000000" w:usb3="00000000" w:csb0="00040000" w:csb1="00000000"/>
    <w:embedRegular r:id="rId2" w:fontKey="{67A93568-7506-4741-9EFD-2F7A26A65DFB}"/>
  </w:font>
  <w:font w:name="仿宋">
    <w:panose1 w:val="02010609060101010101"/>
    <w:charset w:val="86"/>
    <w:family w:val="modern"/>
    <w:pitch w:val="default"/>
    <w:sig w:usb0="800002BF" w:usb1="38CF7CFA" w:usb2="00000016" w:usb3="00000000" w:csb0="00040001" w:csb1="00000000"/>
    <w:embedRegular r:id="rId3" w:fontKey="{689303D6-8EB2-45F4-BBF7-0AFBDE6386A2}"/>
  </w:font>
  <w:font w:name="方正小标宋简体">
    <w:panose1 w:val="02000000000000000000"/>
    <w:charset w:val="86"/>
    <w:family w:val="swiss"/>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FB6B45CE-7E76-4D7F-B69A-30245C2A244A}"/>
  </w:font>
  <w:font w:name="短视频字剪综艺">
    <w:panose1 w:val="02010604000000000000"/>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04EAF">
    <w:pPr>
      <w:pStyle w:val="2"/>
      <w:spacing w:line="184" w:lineRule="auto"/>
      <w:jc w:val="left"/>
      <w:rPr>
        <w:rFonts w:hint="default" w:ascii="Times New Roman" w:hAnsi="Times New Roman" w:eastAsia="仿宋_GB2312" w:cs="Times New Roman"/>
        <w:sz w:val="20"/>
        <w:szCs w:val="20"/>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48A1BC">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48A1BC">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WUyZTM3YzE0OGQ1N2U4OWJkNjZhNjU5YWZhYTIifQ=="/>
  </w:docVars>
  <w:rsids>
    <w:rsidRoot w:val="00CC4359"/>
    <w:rsid w:val="003D32EB"/>
    <w:rsid w:val="00AB5580"/>
    <w:rsid w:val="00CC4359"/>
    <w:rsid w:val="00CC48BB"/>
    <w:rsid w:val="00D401EC"/>
    <w:rsid w:val="00D77200"/>
    <w:rsid w:val="00DE2B33"/>
    <w:rsid w:val="00E502CC"/>
    <w:rsid w:val="05810D93"/>
    <w:rsid w:val="0AE24082"/>
    <w:rsid w:val="0CAC4948"/>
    <w:rsid w:val="16273291"/>
    <w:rsid w:val="18876269"/>
    <w:rsid w:val="1ABA7969"/>
    <w:rsid w:val="1BD17F27"/>
    <w:rsid w:val="24252AFE"/>
    <w:rsid w:val="243472A5"/>
    <w:rsid w:val="24AF2DCF"/>
    <w:rsid w:val="257162D7"/>
    <w:rsid w:val="293D6BFB"/>
    <w:rsid w:val="2D662499"/>
    <w:rsid w:val="2F2443BA"/>
    <w:rsid w:val="32544FB6"/>
    <w:rsid w:val="389A469A"/>
    <w:rsid w:val="3A3E27D3"/>
    <w:rsid w:val="3AE0388B"/>
    <w:rsid w:val="3E7F69AF"/>
    <w:rsid w:val="404B2406"/>
    <w:rsid w:val="43072C04"/>
    <w:rsid w:val="431C567C"/>
    <w:rsid w:val="43BE6733"/>
    <w:rsid w:val="4C9D782D"/>
    <w:rsid w:val="4CB95BF0"/>
    <w:rsid w:val="560A5808"/>
    <w:rsid w:val="57C2639A"/>
    <w:rsid w:val="59B937CD"/>
    <w:rsid w:val="5BE61256"/>
    <w:rsid w:val="5D902A97"/>
    <w:rsid w:val="62A85BC1"/>
    <w:rsid w:val="630E6937"/>
    <w:rsid w:val="63443523"/>
    <w:rsid w:val="669B6734"/>
    <w:rsid w:val="67AE785E"/>
    <w:rsid w:val="6A1011E7"/>
    <w:rsid w:val="6C072164"/>
    <w:rsid w:val="6CAE4CE7"/>
    <w:rsid w:val="6D6E7912"/>
    <w:rsid w:val="73D56FFD"/>
    <w:rsid w:val="74A527FE"/>
    <w:rsid w:val="75423E23"/>
    <w:rsid w:val="757A7E5C"/>
    <w:rsid w:val="78454752"/>
    <w:rsid w:val="7A2B3E1B"/>
    <w:rsid w:val="7E327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_GB2312" w:hAnsi="仿宋_GB2312" w:eastAsia="仿宋_GB2312" w:cs="仿宋_GB2312"/>
      <w:sz w:val="28"/>
      <w:szCs w:val="28"/>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仿宋" w:hAnsi="仿宋" w:eastAsia="仿宋" w:cs="仿宋"/>
      <w:sz w:val="24"/>
      <w:szCs w:val="24"/>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Default"/>
    <w:qFormat/>
    <w:uiPriority w:val="0"/>
    <w:pPr>
      <w:widowControl w:val="0"/>
      <w:autoSpaceDE w:val="0"/>
      <w:autoSpaceDN w:val="0"/>
      <w:adjustRightInd w:val="0"/>
    </w:pPr>
    <w:rPr>
      <w:rFonts w:ascii="方正小标宋简体" w:hAnsi="方正小标宋简体" w:cs="方正小标宋简体"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866</Words>
  <Characters>892</Characters>
  <Lines>25</Lines>
  <Paragraphs>7</Paragraphs>
  <TotalTime>9</TotalTime>
  <ScaleCrop>false</ScaleCrop>
  <LinksUpToDate>false</LinksUpToDate>
  <CharactersWithSpaces>898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2024-12-20T17:42:00Z</dcterms:created>
  <dc:creator>HP</dc:creator>
  <cp:lastModifiedBy>信息文秘</cp:lastModifiedBy>
  <dcterms:modified xsi:type="dcterms:W3CDTF">2024-12-27T08:10:00Z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6A35FAC8B0924D11A640877E42558722_13</vt:lpwstr>
  </property>
  <property fmtid="{D5CDD505-2E9C-101B-9397-08002B2CF9AE}" pid="4" name="KSOTemplateDocerSaveRecord">
    <vt:lpwstr>eyJoZGlkIjoiNzVjYzEzMWVkZDVkYTkzNTIxODA1NzVjMTM4NjE1YjMiLCJ1c2VySWQiOiIyMjI1NjIyMzAifQ==</vt:lpwstr>
  </property>
</Properties>
</file>